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F807CAB" w:rsidR="00093CA9" w:rsidRDefault="009703B9" w:rsidP="00093CA9">
            <w:r>
              <w:t>Khaitan</w:t>
            </w:r>
            <w:r w:rsidR="00B3751E">
              <w:t xml:space="preserve"> &amp; Co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25EF2CA3" w:rsidR="00093CA9" w:rsidRDefault="003A48E1" w:rsidP="00BF716D">
            <w:pPr>
              <w:jc w:val="both"/>
            </w:pPr>
            <w:r w:rsidRPr="003A48E1">
              <w:t>Battery Waste Management Rules, 2022 (as amended</w:t>
            </w:r>
            <w:r w:rsidR="00160CD0">
              <w:t xml:space="preserve"> </w:t>
            </w:r>
            <w:r w:rsidR="00160CD0" w:rsidRPr="00160CD0">
              <w:t>from time to time including most recently in 2025</w:t>
            </w:r>
            <w:r w:rsidRPr="003A48E1">
              <w:t>)</w:t>
            </w:r>
            <w:r w:rsidR="00160CD0">
              <w:t xml:space="preserve"> </w:t>
            </w:r>
            <w:r w:rsidR="00160CD0" w:rsidRPr="00160CD0">
              <w:t>(the Rules)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w:t>
            </w:r>
            <w:r w:rsidRPr="00845D59">
              <w:t xml:space="preserve">provide a </w:t>
            </w:r>
            <w:r w:rsidRPr="00845D59">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56663107" w14:textId="211D19C1" w:rsidR="00980C0A" w:rsidRDefault="004F5130" w:rsidP="00980C0A">
            <w:hyperlink r:id="rId17" w:history="1">
              <w:r w:rsidR="00334019">
                <w:rPr>
                  <w:rStyle w:val="Hyperlink"/>
                </w:rPr>
                <w:t>Battery Waste Management Rules, 2022</w:t>
              </w:r>
            </w:hyperlink>
          </w:p>
          <w:p w14:paraId="1C1E55B3" w14:textId="405F7B1C" w:rsidR="004F5130" w:rsidRDefault="00FD6026" w:rsidP="00980C0A">
            <w:hyperlink r:id="rId18" w:history="1">
              <w:r>
                <w:rPr>
                  <w:rStyle w:val="Hyperlink"/>
                </w:rPr>
                <w:t>Battery Waste Management (Amendment) Rules, 2023</w:t>
              </w:r>
            </w:hyperlink>
          </w:p>
          <w:p w14:paraId="1007E0A2" w14:textId="32FA107C" w:rsidR="00FD6026" w:rsidRDefault="001E77EE" w:rsidP="00980C0A">
            <w:hyperlink r:id="rId19" w:history="1">
              <w:r>
                <w:rPr>
                  <w:rStyle w:val="Hyperlink"/>
                </w:rPr>
                <w:t>Battery Waste Management (Amendment) Rules, 2024</w:t>
              </w:r>
            </w:hyperlink>
          </w:p>
          <w:p w14:paraId="1523C232" w14:textId="4B05A1AD" w:rsidR="001E77EE" w:rsidRDefault="00845D59" w:rsidP="00845D59">
            <w:hyperlink r:id="rId20" w:history="1">
              <w:r>
                <w:rPr>
                  <w:rStyle w:val="Hyperlink"/>
                </w:rPr>
                <w:t>Battery Waste Management Amendment Rules, 2025</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22B5D7DA" w:rsidR="00093CA9" w:rsidRDefault="00CD063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5938CE10" w:rsidR="00093CA9" w:rsidRDefault="00456159" w:rsidP="00BF716D">
            <w:pPr>
              <w:jc w:val="both"/>
            </w:pPr>
            <w:r>
              <w:t>The Rules establish an Extended Producer Responsibility (EPR) framework for the environmentally sound management of battery waste. They apply to all types of batteries</w:t>
            </w:r>
            <w:r w:rsidR="000D4E2A">
              <w:t xml:space="preserve"> – </w:t>
            </w:r>
            <w:r>
              <w:t>portable, automotive, electric vehicle (EV) and industrial.</w:t>
            </w:r>
            <w:r w:rsidR="000D4E2A">
              <w:t xml:space="preserve"> </w:t>
            </w:r>
            <w:r>
              <w:t>The Rules are highly relevant to transition planning, particularly because batteries are essential to renewable energy storage and the electrification of transport, both of which are critical for India’s net-zero commitments. By mandating the recycling and recovery of critical minerals (such as lithium, cobalt, nickel</w:t>
            </w:r>
            <w:r w:rsidR="000D4E2A">
              <w:t xml:space="preserve"> </w:t>
            </w:r>
            <w:r>
              <w:t xml:space="preserve">and lead), the </w:t>
            </w:r>
            <w:r w:rsidR="000D4E2A">
              <w:t xml:space="preserve">policy </w:t>
            </w:r>
            <w:r>
              <w:t>reduces reliance on virgin extraction, lowers the carbon footprint of battery production</w:t>
            </w:r>
            <w:r w:rsidR="000D4E2A">
              <w:t xml:space="preserve"> </w:t>
            </w:r>
            <w:r>
              <w:t>and supports circular economy goals.</w:t>
            </w:r>
            <w:r w:rsidR="000D4E2A">
              <w:t xml:space="preserve"> </w:t>
            </w:r>
            <w:r>
              <w:t>Key instruments include mandatory collection and recycling targets, obligations to use recovered materials in new batteries</w:t>
            </w:r>
            <w:r w:rsidR="000D4E2A">
              <w:t xml:space="preserve"> </w:t>
            </w:r>
            <w:r>
              <w:t>and an electronic EPR certificate mechanism to track compliance.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CAB0587" w:rsidR="00093CA9" w:rsidRDefault="009C36F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5902C813" w:rsidR="00093CA9" w:rsidRDefault="00343CF6" w:rsidP="00343CF6">
            <w:r w:rsidRPr="00343CF6">
              <w:t xml:space="preserve">The Rules came into effect in </w:t>
            </w:r>
            <w:r w:rsidR="004740E7">
              <w:t xml:space="preserve">August </w:t>
            </w:r>
            <w:r w:rsidRPr="00343CF6">
              <w:t>2022 and are currently in force and operational.</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31903121" w:rsidR="00093CA9" w:rsidRPr="00173D7C" w:rsidRDefault="001758E2"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291BB635" w:rsidR="00093CA9" w:rsidRPr="00173D7C" w:rsidRDefault="001758E2"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Pr="0061658E" w:rsidRDefault="00093CA9" w:rsidP="00093CA9">
            <w:pPr>
              <w:rPr>
                <w:color w:val="70AD47" w:themeColor="accent6"/>
              </w:rPr>
            </w:pPr>
            <w:r w:rsidRPr="0061658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669CB709" w:rsidR="00093CA9" w:rsidRPr="00587FAE" w:rsidRDefault="0061658E" w:rsidP="00BF716D">
            <w:pPr>
              <w:jc w:val="both"/>
              <w:rPr>
                <w:color w:val="000000" w:themeColor="text1"/>
              </w:rPr>
            </w:pPr>
            <w:r w:rsidRPr="0061658E">
              <w:rPr>
                <w:color w:val="000000" w:themeColor="text1"/>
              </w:rPr>
              <w:t xml:space="preserve">The </w:t>
            </w:r>
            <w:r>
              <w:rPr>
                <w:color w:val="000000" w:themeColor="text1"/>
              </w:rPr>
              <w:t>Rules</w:t>
            </w:r>
            <w:r w:rsidRPr="0061658E">
              <w:rPr>
                <w:color w:val="000000" w:themeColor="text1"/>
              </w:rPr>
              <w:t xml:space="preserve"> came into force </w:t>
            </w:r>
            <w:r>
              <w:rPr>
                <w:color w:val="000000" w:themeColor="text1"/>
              </w:rPr>
              <w:t>in</w:t>
            </w:r>
            <w:r w:rsidRPr="0061658E">
              <w:rPr>
                <w:color w:val="000000" w:themeColor="text1"/>
              </w:rPr>
              <w:t xml:space="preserve"> August 2022 </w:t>
            </w:r>
            <w:r w:rsidR="004740E7">
              <w:rPr>
                <w:color w:val="000000" w:themeColor="text1"/>
              </w:rPr>
              <w:t xml:space="preserve">as specified above, </w:t>
            </w:r>
            <w:r w:rsidRPr="0061658E">
              <w:rPr>
                <w:color w:val="000000" w:themeColor="text1"/>
              </w:rPr>
              <w:t xml:space="preserve">and have </w:t>
            </w:r>
            <w:r>
              <w:rPr>
                <w:color w:val="000000" w:themeColor="text1"/>
              </w:rPr>
              <w:t xml:space="preserve">since </w:t>
            </w:r>
            <w:r w:rsidRPr="0061658E">
              <w:rPr>
                <w:color w:val="000000" w:themeColor="text1"/>
              </w:rPr>
              <w:t>been amended</w:t>
            </w:r>
            <w:r w:rsidR="00005360">
              <w:rPr>
                <w:color w:val="000000" w:themeColor="text1"/>
              </w:rPr>
              <w:t xml:space="preserve"> thrice</w:t>
            </w:r>
            <w:r w:rsidRPr="0061658E">
              <w:rPr>
                <w:color w:val="000000" w:themeColor="text1"/>
              </w:rPr>
              <w:t xml:space="preserve"> </w:t>
            </w:r>
            <w:r w:rsidR="00005360">
              <w:rPr>
                <w:color w:val="000000" w:themeColor="text1"/>
              </w:rPr>
              <w:t>(</w:t>
            </w:r>
            <w:r w:rsidRPr="0061658E">
              <w:rPr>
                <w:color w:val="000000" w:themeColor="text1"/>
              </w:rPr>
              <w:t>in 2023, 2024 and 2025</w:t>
            </w:r>
            <w:r w:rsidR="00005360">
              <w:rPr>
                <w:color w:val="000000" w:themeColor="text1"/>
              </w:rPr>
              <w:t>)</w:t>
            </w:r>
            <w:r w:rsidRPr="0061658E">
              <w:rPr>
                <w:color w:val="000000" w:themeColor="text1"/>
              </w:rPr>
              <w:t>. They prescribe progressively increasing recycling targets over 7, 10</w:t>
            </w:r>
            <w:r w:rsidR="00407BB0">
              <w:rPr>
                <w:color w:val="000000" w:themeColor="text1"/>
              </w:rPr>
              <w:t xml:space="preserve"> </w:t>
            </w:r>
            <w:r w:rsidRPr="0061658E">
              <w:rPr>
                <w:color w:val="000000" w:themeColor="text1"/>
              </w:rPr>
              <w:t>and 14-year cycles to promote circularity and producer accountability.</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4470464E" w:rsidR="00093CA9" w:rsidRPr="007419BF" w:rsidRDefault="00343CF6" w:rsidP="00093CA9">
            <w:pPr>
              <w:rPr>
                <w:color w:val="000000" w:themeColor="text1"/>
              </w:rPr>
            </w:pPr>
            <w:r>
              <w:rPr>
                <w:color w:val="000000" w:themeColor="text1"/>
              </w:rPr>
              <w:t>Ongoing framework</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63226DF7" w:rsidR="00093CA9" w:rsidRDefault="00E553F7" w:rsidP="00BF716D">
            <w:pPr>
              <w:jc w:val="both"/>
            </w:pPr>
            <w:r>
              <w:t xml:space="preserve">Ministry (Specifically, the </w:t>
            </w:r>
            <w:r w:rsidR="00D27F7B" w:rsidRPr="00D27F7B">
              <w:t xml:space="preserve">Ministry of Environment, Forest and Climate Change </w:t>
            </w:r>
            <w:r w:rsidR="00D27F7B">
              <w:t>(</w:t>
            </w:r>
            <w:r w:rsidR="00D27F7B" w:rsidRPr="00D27F7B">
              <w:t>MoEFCC)</w:t>
            </w:r>
            <w:r w:rsidR="00D27F7B">
              <w:t>, Government of India)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BDD46FC" w:rsidR="00093CA9" w:rsidRPr="006B7B0D" w:rsidRDefault="00043709" w:rsidP="00093CA9">
            <w:r w:rsidRPr="00043709">
              <w:t>Central Pollution Control Board (CPCB)</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E8D081F" w:rsidR="00093CA9" w:rsidRPr="006B7B0D" w:rsidRDefault="0004370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6E669A0" w:rsidR="00093CA9" w:rsidRPr="006B7B0D" w:rsidRDefault="005D0244" w:rsidP="00BF716D">
            <w:pPr>
              <w:jc w:val="both"/>
            </w:pPr>
            <w:r>
              <w:t xml:space="preserve">Respective </w:t>
            </w:r>
            <w:r w:rsidR="00B44844" w:rsidRPr="00B44844">
              <w:t xml:space="preserve">State Pollution Control Boards (SPCBs) </w:t>
            </w:r>
            <w:r w:rsidR="00F415B4">
              <w:t>/</w:t>
            </w:r>
            <w:r w:rsidR="00B44844">
              <w:t xml:space="preserve"> </w:t>
            </w:r>
            <w:r w:rsidR="00B44844" w:rsidRPr="00B44844">
              <w:t>Pollution Control Committees (PCCs) (for Union Territories)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0883A0A4" w:rsidR="00093CA9" w:rsidRPr="006B7B0D" w:rsidRDefault="00043709"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FE3D25" w:rsidRPr="006B7B0D" w14:paraId="5C0A0250" w14:textId="77777777" w:rsidTr="2452D0D6">
        <w:trPr>
          <w:trHeight w:val="533"/>
        </w:trPr>
        <w:tc>
          <w:tcPr>
            <w:tcW w:w="1063" w:type="dxa"/>
            <w:vAlign w:val="center"/>
          </w:tcPr>
          <w:p w14:paraId="2082B541" w14:textId="77777777" w:rsidR="00FE3D25" w:rsidRPr="006B7B0D" w:rsidRDefault="00FE3D25" w:rsidP="00FE3D25">
            <w:pPr>
              <w:rPr>
                <w:b/>
                <w:bCs/>
              </w:rPr>
            </w:pPr>
          </w:p>
        </w:tc>
        <w:tc>
          <w:tcPr>
            <w:tcW w:w="9169" w:type="dxa"/>
            <w:gridSpan w:val="4"/>
            <w:vAlign w:val="center"/>
          </w:tcPr>
          <w:p w14:paraId="51704B6A" w14:textId="4C1A8C6F" w:rsidR="00251E7E" w:rsidRPr="006B7B0D" w:rsidRDefault="00251E7E" w:rsidP="00FE3D25">
            <w:r w:rsidRPr="00251E7E">
              <w:t>Ministry of Environment, Forest and Climate Change (MoEFCC)</w:t>
            </w:r>
            <w:r w:rsidR="005D0244">
              <w:t>, Government of India</w:t>
            </w:r>
          </w:p>
        </w:tc>
      </w:tr>
      <w:tr w:rsidR="00FE3D25" w:rsidRPr="006B7B0D" w14:paraId="77D0CF31" w14:textId="77777777" w:rsidTr="2452D0D6">
        <w:trPr>
          <w:trHeight w:val="63"/>
        </w:trPr>
        <w:tc>
          <w:tcPr>
            <w:tcW w:w="1063" w:type="dxa"/>
            <w:vAlign w:val="center"/>
          </w:tcPr>
          <w:p w14:paraId="0707AAFB" w14:textId="77777777" w:rsidR="00FE3D25" w:rsidRPr="006B7B0D" w:rsidRDefault="00FE3D25" w:rsidP="00FE3D25">
            <w:r w:rsidRPr="006B7B0D">
              <w:t>14.3.1</w:t>
            </w:r>
          </w:p>
        </w:tc>
        <w:tc>
          <w:tcPr>
            <w:tcW w:w="9169" w:type="dxa"/>
            <w:gridSpan w:val="4"/>
            <w:shd w:val="clear" w:color="auto" w:fill="DEEAF6" w:themeFill="accent5" w:themeFillTint="33"/>
            <w:vAlign w:val="center"/>
          </w:tcPr>
          <w:p w14:paraId="4C371296" w14:textId="77777777" w:rsidR="00FE3D25" w:rsidRPr="006B7B0D" w:rsidRDefault="00FE3D25" w:rsidP="00FE3D25">
            <w:r w:rsidRPr="006B7B0D">
              <w:t>To provide contextual information, indicate the extent to which this authority is perceived as having the capacity to undertake this work. Select the appropriate response using an X.</w:t>
            </w:r>
          </w:p>
        </w:tc>
      </w:tr>
      <w:tr w:rsidR="00FE3D25" w:rsidRPr="006B7B0D" w14:paraId="2D84148F" w14:textId="77777777" w:rsidTr="2452D0D6">
        <w:trPr>
          <w:trHeight w:val="63"/>
        </w:trPr>
        <w:tc>
          <w:tcPr>
            <w:tcW w:w="1063" w:type="dxa"/>
            <w:vAlign w:val="center"/>
          </w:tcPr>
          <w:p w14:paraId="20A98EAD" w14:textId="77777777" w:rsidR="00FE3D25" w:rsidRPr="006B7B0D" w:rsidRDefault="00FE3D25" w:rsidP="00FE3D25">
            <w:r w:rsidRPr="006B7B0D">
              <w:t>14.3.1.1</w:t>
            </w:r>
          </w:p>
        </w:tc>
        <w:tc>
          <w:tcPr>
            <w:tcW w:w="4771" w:type="dxa"/>
            <w:gridSpan w:val="3"/>
            <w:shd w:val="clear" w:color="auto" w:fill="E2EFD9" w:themeFill="accent6" w:themeFillTint="33"/>
            <w:vAlign w:val="center"/>
          </w:tcPr>
          <w:p w14:paraId="23D350B3" w14:textId="77777777" w:rsidR="00FE3D25" w:rsidRPr="006B7B0D" w:rsidRDefault="00FE3D25" w:rsidP="00FE3D25">
            <w:r w:rsidRPr="006B7B0D">
              <w:t>No capacity</w:t>
            </w:r>
          </w:p>
        </w:tc>
        <w:tc>
          <w:tcPr>
            <w:tcW w:w="4398" w:type="dxa"/>
            <w:vAlign w:val="center"/>
          </w:tcPr>
          <w:p w14:paraId="7CCBB24C" w14:textId="77777777" w:rsidR="00FE3D25" w:rsidRPr="006B7B0D" w:rsidRDefault="00FE3D25" w:rsidP="00FE3D25"/>
        </w:tc>
      </w:tr>
      <w:tr w:rsidR="00FE3D25" w:rsidRPr="006B7B0D" w14:paraId="648A4CEC" w14:textId="77777777" w:rsidTr="2452D0D6">
        <w:trPr>
          <w:trHeight w:val="63"/>
        </w:trPr>
        <w:tc>
          <w:tcPr>
            <w:tcW w:w="1063" w:type="dxa"/>
            <w:vAlign w:val="center"/>
          </w:tcPr>
          <w:p w14:paraId="3F156AAC" w14:textId="77777777" w:rsidR="00FE3D25" w:rsidRPr="006B7B0D" w:rsidRDefault="00FE3D25" w:rsidP="00FE3D25">
            <w:r w:rsidRPr="006B7B0D">
              <w:t>14.3.1.2</w:t>
            </w:r>
          </w:p>
        </w:tc>
        <w:tc>
          <w:tcPr>
            <w:tcW w:w="4771" w:type="dxa"/>
            <w:gridSpan w:val="3"/>
            <w:shd w:val="clear" w:color="auto" w:fill="E2EFD9" w:themeFill="accent6" w:themeFillTint="33"/>
            <w:vAlign w:val="center"/>
          </w:tcPr>
          <w:p w14:paraId="33AA0F38" w14:textId="77777777" w:rsidR="00FE3D25" w:rsidRPr="006B7B0D" w:rsidRDefault="00FE3D25" w:rsidP="00FE3D25">
            <w:r w:rsidRPr="006B7B0D">
              <w:t>Low capacity</w:t>
            </w:r>
          </w:p>
        </w:tc>
        <w:tc>
          <w:tcPr>
            <w:tcW w:w="4398" w:type="dxa"/>
            <w:vAlign w:val="center"/>
          </w:tcPr>
          <w:p w14:paraId="1E169CCE" w14:textId="77777777" w:rsidR="00FE3D25" w:rsidRPr="006B7B0D" w:rsidRDefault="00FE3D25" w:rsidP="00FE3D25"/>
        </w:tc>
      </w:tr>
      <w:tr w:rsidR="00FE3D25" w:rsidRPr="006B7B0D" w14:paraId="52C76AF7" w14:textId="77777777" w:rsidTr="2452D0D6">
        <w:trPr>
          <w:trHeight w:val="63"/>
        </w:trPr>
        <w:tc>
          <w:tcPr>
            <w:tcW w:w="1063" w:type="dxa"/>
            <w:vAlign w:val="center"/>
          </w:tcPr>
          <w:p w14:paraId="28B5DB84" w14:textId="77777777" w:rsidR="00FE3D25" w:rsidRPr="006B7B0D" w:rsidRDefault="00FE3D25" w:rsidP="00FE3D25">
            <w:r w:rsidRPr="006B7B0D">
              <w:t>14.3.1.3</w:t>
            </w:r>
          </w:p>
        </w:tc>
        <w:tc>
          <w:tcPr>
            <w:tcW w:w="4771" w:type="dxa"/>
            <w:gridSpan w:val="3"/>
            <w:shd w:val="clear" w:color="auto" w:fill="E2EFD9" w:themeFill="accent6" w:themeFillTint="33"/>
            <w:vAlign w:val="center"/>
          </w:tcPr>
          <w:p w14:paraId="63B3325D" w14:textId="77777777" w:rsidR="00FE3D25" w:rsidRPr="006B7B0D" w:rsidRDefault="00FE3D25" w:rsidP="00FE3D25">
            <w:r w:rsidRPr="006B7B0D">
              <w:t>Medium capacity</w:t>
            </w:r>
          </w:p>
        </w:tc>
        <w:tc>
          <w:tcPr>
            <w:tcW w:w="4398" w:type="dxa"/>
            <w:vAlign w:val="center"/>
          </w:tcPr>
          <w:p w14:paraId="6CA00AB3" w14:textId="77777777" w:rsidR="00FE3D25" w:rsidRPr="006B7B0D" w:rsidRDefault="00FE3D25" w:rsidP="00FE3D25"/>
        </w:tc>
      </w:tr>
      <w:tr w:rsidR="00FE3D25" w:rsidRPr="006B7B0D" w14:paraId="36227F50" w14:textId="77777777" w:rsidTr="2452D0D6">
        <w:trPr>
          <w:trHeight w:val="63"/>
        </w:trPr>
        <w:tc>
          <w:tcPr>
            <w:tcW w:w="1063" w:type="dxa"/>
            <w:vAlign w:val="center"/>
          </w:tcPr>
          <w:p w14:paraId="475F5BD3" w14:textId="77777777" w:rsidR="00FE3D25" w:rsidRPr="006B7B0D" w:rsidRDefault="00FE3D25" w:rsidP="00FE3D25">
            <w:r w:rsidRPr="006B7B0D">
              <w:t>14.3.1.4</w:t>
            </w:r>
          </w:p>
        </w:tc>
        <w:tc>
          <w:tcPr>
            <w:tcW w:w="4771" w:type="dxa"/>
            <w:gridSpan w:val="3"/>
            <w:shd w:val="clear" w:color="auto" w:fill="E2EFD9" w:themeFill="accent6" w:themeFillTint="33"/>
            <w:vAlign w:val="center"/>
          </w:tcPr>
          <w:p w14:paraId="30527C2E" w14:textId="77777777" w:rsidR="00FE3D25" w:rsidRPr="006B7B0D" w:rsidRDefault="00FE3D25" w:rsidP="00FE3D25">
            <w:r w:rsidRPr="006B7B0D">
              <w:t>High capacity</w:t>
            </w:r>
          </w:p>
        </w:tc>
        <w:tc>
          <w:tcPr>
            <w:tcW w:w="4398" w:type="dxa"/>
            <w:vAlign w:val="center"/>
          </w:tcPr>
          <w:p w14:paraId="6772B1F9" w14:textId="5B3B4492" w:rsidR="00FE3D25" w:rsidRPr="006B7B0D" w:rsidRDefault="00FE3D25" w:rsidP="00FE3D25">
            <w:r>
              <w:t>X</w:t>
            </w:r>
          </w:p>
        </w:tc>
      </w:tr>
      <w:tr w:rsidR="00FE3D25" w:rsidRPr="006B7B0D" w14:paraId="7246BF31" w14:textId="77777777" w:rsidTr="2452D0D6">
        <w:trPr>
          <w:trHeight w:val="63"/>
        </w:trPr>
        <w:tc>
          <w:tcPr>
            <w:tcW w:w="1063" w:type="dxa"/>
            <w:vAlign w:val="center"/>
          </w:tcPr>
          <w:p w14:paraId="647B0271" w14:textId="77777777" w:rsidR="00FE3D25" w:rsidRPr="006B7B0D" w:rsidRDefault="00FE3D25" w:rsidP="00FE3D25">
            <w:pPr>
              <w:rPr>
                <w:b/>
                <w:bCs/>
              </w:rPr>
            </w:pPr>
            <w:r w:rsidRPr="006B7B0D">
              <w:rPr>
                <w:b/>
                <w:bCs/>
              </w:rPr>
              <w:t>14.4</w:t>
            </w:r>
          </w:p>
        </w:tc>
        <w:tc>
          <w:tcPr>
            <w:tcW w:w="9169" w:type="dxa"/>
            <w:gridSpan w:val="4"/>
            <w:shd w:val="clear" w:color="auto" w:fill="DEEAF6" w:themeFill="accent5" w:themeFillTint="33"/>
            <w:vAlign w:val="center"/>
          </w:tcPr>
          <w:p w14:paraId="5E1995D8" w14:textId="77777777" w:rsidR="00FE3D25" w:rsidRDefault="00FE3D25" w:rsidP="00FE3D25">
            <w:pPr>
              <w:rPr>
                <w:b/>
                <w:bCs/>
              </w:rPr>
            </w:pPr>
            <w:r>
              <w:rPr>
                <w:b/>
                <w:bCs/>
              </w:rPr>
              <w:t>Authority number 4</w:t>
            </w:r>
          </w:p>
          <w:p w14:paraId="169675C9" w14:textId="77777777" w:rsidR="00FE3D25" w:rsidRPr="00C27879" w:rsidRDefault="00FE3D25" w:rsidP="00FE3D2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FE3D25" w:rsidRDefault="00FE3D25" w:rsidP="00FE3D25"/>
          <w:p w14:paraId="6F462D5A" w14:textId="77777777" w:rsidR="00FE3D25" w:rsidRPr="006B7B0D" w:rsidRDefault="00FE3D25" w:rsidP="00FE3D25">
            <w:r w:rsidRPr="006B7B0D">
              <w:t>Name the authority responsible for overseeing implementation and/or enforcement. In the case of EU regulation, limit answers to EU (i.e. supranational) authorities.</w:t>
            </w:r>
          </w:p>
        </w:tc>
      </w:tr>
      <w:tr w:rsidR="00FE3D25" w:rsidRPr="006B7B0D" w14:paraId="15ED0B87" w14:textId="77777777" w:rsidTr="2452D0D6">
        <w:trPr>
          <w:trHeight w:val="533"/>
        </w:trPr>
        <w:tc>
          <w:tcPr>
            <w:tcW w:w="1063" w:type="dxa"/>
            <w:vAlign w:val="center"/>
          </w:tcPr>
          <w:p w14:paraId="1F21B16A" w14:textId="77777777" w:rsidR="00FE3D25" w:rsidRPr="006B7B0D" w:rsidRDefault="00FE3D25" w:rsidP="00FE3D25">
            <w:pPr>
              <w:rPr>
                <w:b/>
                <w:bCs/>
              </w:rPr>
            </w:pPr>
          </w:p>
        </w:tc>
        <w:tc>
          <w:tcPr>
            <w:tcW w:w="9169" w:type="dxa"/>
            <w:gridSpan w:val="4"/>
            <w:vAlign w:val="center"/>
          </w:tcPr>
          <w:p w14:paraId="6A9FF7A9" w14:textId="5B3DA105" w:rsidR="00FE3D25" w:rsidRPr="006B7B0D" w:rsidRDefault="00251E7E" w:rsidP="00FE3D25">
            <w:r>
              <w:t>Supreme Court (SC)</w:t>
            </w:r>
            <w:r w:rsidR="00883CEE">
              <w:t>, respective State High Courts (HCs)</w:t>
            </w:r>
            <w:r>
              <w:t xml:space="preserve"> and National Green Tribunal (NGT)</w:t>
            </w:r>
          </w:p>
        </w:tc>
      </w:tr>
      <w:tr w:rsidR="00FE3D25" w:rsidRPr="006B7B0D" w14:paraId="24183447" w14:textId="77777777" w:rsidTr="2452D0D6">
        <w:trPr>
          <w:trHeight w:val="63"/>
        </w:trPr>
        <w:tc>
          <w:tcPr>
            <w:tcW w:w="1063" w:type="dxa"/>
            <w:vAlign w:val="center"/>
          </w:tcPr>
          <w:p w14:paraId="41DFFA8E" w14:textId="77777777" w:rsidR="00FE3D25" w:rsidRPr="006B7B0D" w:rsidRDefault="00FE3D25" w:rsidP="00FE3D25">
            <w:r w:rsidRPr="006B7B0D">
              <w:t>14.4.1</w:t>
            </w:r>
          </w:p>
        </w:tc>
        <w:tc>
          <w:tcPr>
            <w:tcW w:w="9169" w:type="dxa"/>
            <w:gridSpan w:val="4"/>
            <w:shd w:val="clear" w:color="auto" w:fill="DEEAF6" w:themeFill="accent5" w:themeFillTint="33"/>
            <w:vAlign w:val="center"/>
          </w:tcPr>
          <w:p w14:paraId="489C027C" w14:textId="77777777" w:rsidR="00FE3D25" w:rsidRPr="006B7B0D" w:rsidRDefault="00FE3D25" w:rsidP="00FE3D25">
            <w:r w:rsidRPr="006B7B0D">
              <w:t>To provide contextual information, indicate the extent to which this authority is perceived as having the capacity to undertake this work. Select the appropriate response using an X.</w:t>
            </w:r>
          </w:p>
        </w:tc>
      </w:tr>
      <w:tr w:rsidR="00FE3D25" w:rsidRPr="006B7B0D" w14:paraId="15E0E51D" w14:textId="77777777" w:rsidTr="2452D0D6">
        <w:trPr>
          <w:trHeight w:val="63"/>
        </w:trPr>
        <w:tc>
          <w:tcPr>
            <w:tcW w:w="1063" w:type="dxa"/>
            <w:vAlign w:val="center"/>
          </w:tcPr>
          <w:p w14:paraId="4F9A4A7B" w14:textId="77777777" w:rsidR="00FE3D25" w:rsidRPr="006B7B0D" w:rsidRDefault="00FE3D25" w:rsidP="00FE3D25">
            <w:r w:rsidRPr="006B7B0D">
              <w:t>14.4.1.1</w:t>
            </w:r>
          </w:p>
        </w:tc>
        <w:tc>
          <w:tcPr>
            <w:tcW w:w="4771" w:type="dxa"/>
            <w:gridSpan w:val="3"/>
            <w:shd w:val="clear" w:color="auto" w:fill="E2EFD9" w:themeFill="accent6" w:themeFillTint="33"/>
            <w:vAlign w:val="center"/>
          </w:tcPr>
          <w:p w14:paraId="6D281D7C" w14:textId="77777777" w:rsidR="00FE3D25" w:rsidRPr="006B7B0D" w:rsidRDefault="00FE3D25" w:rsidP="00FE3D25">
            <w:r w:rsidRPr="006B7B0D">
              <w:t>No capacity</w:t>
            </w:r>
          </w:p>
        </w:tc>
        <w:tc>
          <w:tcPr>
            <w:tcW w:w="4398" w:type="dxa"/>
            <w:vAlign w:val="center"/>
          </w:tcPr>
          <w:p w14:paraId="36FFFEDB" w14:textId="77777777" w:rsidR="00FE3D25" w:rsidRPr="006B7B0D" w:rsidRDefault="00FE3D25" w:rsidP="00FE3D25"/>
        </w:tc>
      </w:tr>
      <w:tr w:rsidR="00FE3D25" w:rsidRPr="006B7B0D" w14:paraId="2ED25454" w14:textId="77777777" w:rsidTr="2452D0D6">
        <w:trPr>
          <w:trHeight w:val="63"/>
        </w:trPr>
        <w:tc>
          <w:tcPr>
            <w:tcW w:w="1063" w:type="dxa"/>
            <w:vAlign w:val="center"/>
          </w:tcPr>
          <w:p w14:paraId="6FC23CEF" w14:textId="77777777" w:rsidR="00FE3D25" w:rsidRPr="006B7B0D" w:rsidRDefault="00FE3D25" w:rsidP="00FE3D25">
            <w:r w:rsidRPr="006B7B0D">
              <w:t>14.4.1.2</w:t>
            </w:r>
          </w:p>
        </w:tc>
        <w:tc>
          <w:tcPr>
            <w:tcW w:w="4771" w:type="dxa"/>
            <w:gridSpan w:val="3"/>
            <w:shd w:val="clear" w:color="auto" w:fill="E2EFD9" w:themeFill="accent6" w:themeFillTint="33"/>
            <w:vAlign w:val="center"/>
          </w:tcPr>
          <w:p w14:paraId="09A88DE5" w14:textId="77777777" w:rsidR="00FE3D25" w:rsidRPr="006B7B0D" w:rsidRDefault="00FE3D25" w:rsidP="00FE3D25">
            <w:r w:rsidRPr="006B7B0D">
              <w:t>Low capacity</w:t>
            </w:r>
          </w:p>
        </w:tc>
        <w:tc>
          <w:tcPr>
            <w:tcW w:w="4398" w:type="dxa"/>
            <w:vAlign w:val="center"/>
          </w:tcPr>
          <w:p w14:paraId="2258416A" w14:textId="77777777" w:rsidR="00FE3D25" w:rsidRPr="006B7B0D" w:rsidRDefault="00FE3D25" w:rsidP="00FE3D25"/>
        </w:tc>
      </w:tr>
      <w:tr w:rsidR="00FE3D25" w:rsidRPr="006B7B0D" w14:paraId="6F89B1B5" w14:textId="77777777" w:rsidTr="2452D0D6">
        <w:trPr>
          <w:trHeight w:val="63"/>
        </w:trPr>
        <w:tc>
          <w:tcPr>
            <w:tcW w:w="1063" w:type="dxa"/>
            <w:vAlign w:val="center"/>
          </w:tcPr>
          <w:p w14:paraId="55F9E5AB" w14:textId="77777777" w:rsidR="00FE3D25" w:rsidRPr="006B7B0D" w:rsidRDefault="00FE3D25" w:rsidP="00FE3D25">
            <w:r w:rsidRPr="006B7B0D">
              <w:t>14.4.1.3</w:t>
            </w:r>
          </w:p>
        </w:tc>
        <w:tc>
          <w:tcPr>
            <w:tcW w:w="4771" w:type="dxa"/>
            <w:gridSpan w:val="3"/>
            <w:shd w:val="clear" w:color="auto" w:fill="E2EFD9" w:themeFill="accent6" w:themeFillTint="33"/>
            <w:vAlign w:val="center"/>
          </w:tcPr>
          <w:p w14:paraId="6EECB213" w14:textId="77777777" w:rsidR="00FE3D25" w:rsidRPr="006B7B0D" w:rsidRDefault="00FE3D25" w:rsidP="00FE3D25">
            <w:r w:rsidRPr="006B7B0D">
              <w:t>Medium capacity</w:t>
            </w:r>
          </w:p>
        </w:tc>
        <w:tc>
          <w:tcPr>
            <w:tcW w:w="4398" w:type="dxa"/>
            <w:vAlign w:val="center"/>
          </w:tcPr>
          <w:p w14:paraId="097884C2" w14:textId="77777777" w:rsidR="00FE3D25" w:rsidRPr="006B7B0D" w:rsidRDefault="00FE3D25" w:rsidP="00FE3D25"/>
        </w:tc>
      </w:tr>
      <w:tr w:rsidR="00FE3D25" w:rsidRPr="006B7B0D" w14:paraId="58F9C04F" w14:textId="77777777" w:rsidTr="2452D0D6">
        <w:trPr>
          <w:trHeight w:val="63"/>
        </w:trPr>
        <w:tc>
          <w:tcPr>
            <w:tcW w:w="1063" w:type="dxa"/>
            <w:vAlign w:val="center"/>
          </w:tcPr>
          <w:p w14:paraId="1073658B" w14:textId="77777777" w:rsidR="00FE3D25" w:rsidRPr="006B7B0D" w:rsidRDefault="00FE3D25" w:rsidP="00FE3D25">
            <w:r w:rsidRPr="006B7B0D">
              <w:t>14.4.1.4</w:t>
            </w:r>
          </w:p>
        </w:tc>
        <w:tc>
          <w:tcPr>
            <w:tcW w:w="4771" w:type="dxa"/>
            <w:gridSpan w:val="3"/>
            <w:shd w:val="clear" w:color="auto" w:fill="E2EFD9" w:themeFill="accent6" w:themeFillTint="33"/>
            <w:vAlign w:val="center"/>
          </w:tcPr>
          <w:p w14:paraId="360B317B" w14:textId="77777777" w:rsidR="00FE3D25" w:rsidRPr="006B7B0D" w:rsidRDefault="00FE3D25" w:rsidP="00FE3D25">
            <w:r w:rsidRPr="006B7B0D">
              <w:t>High capacity</w:t>
            </w:r>
          </w:p>
        </w:tc>
        <w:tc>
          <w:tcPr>
            <w:tcW w:w="4398" w:type="dxa"/>
            <w:vAlign w:val="center"/>
          </w:tcPr>
          <w:p w14:paraId="6676070F" w14:textId="4EEF2900" w:rsidR="00FE3D25" w:rsidRPr="006B7B0D" w:rsidRDefault="00CA19F0" w:rsidP="00FE3D25">
            <w:r>
              <w:t>X</w:t>
            </w:r>
          </w:p>
        </w:tc>
      </w:tr>
      <w:tr w:rsidR="00FE3D25" w:rsidRPr="006B7B0D" w14:paraId="09425841" w14:textId="77777777" w:rsidTr="2452D0D6">
        <w:trPr>
          <w:trHeight w:val="63"/>
        </w:trPr>
        <w:tc>
          <w:tcPr>
            <w:tcW w:w="1063" w:type="dxa"/>
            <w:vAlign w:val="center"/>
          </w:tcPr>
          <w:p w14:paraId="00538C31" w14:textId="77777777" w:rsidR="00FE3D25" w:rsidRPr="006B7B0D" w:rsidRDefault="00FE3D25" w:rsidP="00FE3D25">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FE3D25" w:rsidRDefault="00FE3D25" w:rsidP="00FE3D25">
            <w:pPr>
              <w:rPr>
                <w:b/>
                <w:bCs/>
              </w:rPr>
            </w:pPr>
            <w:r>
              <w:rPr>
                <w:b/>
                <w:bCs/>
              </w:rPr>
              <w:t>Authority number 5</w:t>
            </w:r>
          </w:p>
          <w:p w14:paraId="4DE26CE2" w14:textId="77777777" w:rsidR="00FE3D25" w:rsidRPr="00C27879" w:rsidRDefault="00FE3D25" w:rsidP="00FE3D2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FE3D25" w:rsidRDefault="00FE3D25" w:rsidP="00FE3D25"/>
          <w:p w14:paraId="4CF90BB1" w14:textId="77777777" w:rsidR="00FE3D25" w:rsidRPr="006B7B0D" w:rsidRDefault="00FE3D25" w:rsidP="00FE3D25">
            <w:r w:rsidRPr="006B7B0D">
              <w:t>Name the authority responsible for overseeing implementation and/or enforcement. In the case of EU regulation, limit answers to EU (i.e. supranational) authorities.</w:t>
            </w:r>
          </w:p>
        </w:tc>
      </w:tr>
      <w:tr w:rsidR="00FE3D25" w:rsidRPr="006B7B0D" w14:paraId="087D6116" w14:textId="77777777" w:rsidTr="2452D0D6">
        <w:trPr>
          <w:trHeight w:val="533"/>
        </w:trPr>
        <w:tc>
          <w:tcPr>
            <w:tcW w:w="1063" w:type="dxa"/>
            <w:vAlign w:val="center"/>
          </w:tcPr>
          <w:p w14:paraId="51405CA6" w14:textId="77777777" w:rsidR="00FE3D25" w:rsidRPr="006B7B0D" w:rsidRDefault="00FE3D25" w:rsidP="00FE3D25">
            <w:pPr>
              <w:rPr>
                <w:b/>
                <w:bCs/>
              </w:rPr>
            </w:pPr>
          </w:p>
        </w:tc>
        <w:tc>
          <w:tcPr>
            <w:tcW w:w="9169" w:type="dxa"/>
            <w:gridSpan w:val="4"/>
            <w:vAlign w:val="center"/>
          </w:tcPr>
          <w:p w14:paraId="2D2F3E7F" w14:textId="77777777" w:rsidR="00FE3D25" w:rsidRPr="006B7B0D" w:rsidRDefault="00FE3D25" w:rsidP="00FE3D25"/>
        </w:tc>
      </w:tr>
      <w:tr w:rsidR="00FE3D25" w:rsidRPr="006B7B0D" w14:paraId="357CC0D4" w14:textId="77777777" w:rsidTr="2452D0D6">
        <w:trPr>
          <w:trHeight w:val="63"/>
        </w:trPr>
        <w:tc>
          <w:tcPr>
            <w:tcW w:w="1063" w:type="dxa"/>
            <w:vAlign w:val="center"/>
          </w:tcPr>
          <w:p w14:paraId="4D023F64" w14:textId="77777777" w:rsidR="00FE3D25" w:rsidRPr="006B7B0D" w:rsidRDefault="00FE3D25" w:rsidP="00FE3D25">
            <w:r w:rsidRPr="006B7B0D">
              <w:t>14.5.1</w:t>
            </w:r>
          </w:p>
        </w:tc>
        <w:tc>
          <w:tcPr>
            <w:tcW w:w="9169" w:type="dxa"/>
            <w:gridSpan w:val="4"/>
            <w:shd w:val="clear" w:color="auto" w:fill="DEEAF6" w:themeFill="accent5" w:themeFillTint="33"/>
            <w:vAlign w:val="center"/>
          </w:tcPr>
          <w:p w14:paraId="6A46B438" w14:textId="77777777" w:rsidR="00FE3D25" w:rsidRPr="006B7B0D" w:rsidRDefault="00FE3D25" w:rsidP="00FE3D25">
            <w:r w:rsidRPr="006B7B0D">
              <w:t>To provide contextual information, indicate the extent to which this authority is perceived as having the capacity to undertake this work. Select the appropriate response using an X.</w:t>
            </w:r>
          </w:p>
        </w:tc>
      </w:tr>
      <w:tr w:rsidR="00FE3D25" w:rsidRPr="006B7B0D" w14:paraId="4CADB610" w14:textId="77777777" w:rsidTr="2452D0D6">
        <w:trPr>
          <w:trHeight w:val="63"/>
        </w:trPr>
        <w:tc>
          <w:tcPr>
            <w:tcW w:w="1063" w:type="dxa"/>
            <w:vAlign w:val="center"/>
          </w:tcPr>
          <w:p w14:paraId="0DFE61DB" w14:textId="77777777" w:rsidR="00FE3D25" w:rsidRPr="006B7B0D" w:rsidRDefault="00FE3D25" w:rsidP="00FE3D25">
            <w:r w:rsidRPr="006B7B0D">
              <w:t>14.5.1.1</w:t>
            </w:r>
          </w:p>
        </w:tc>
        <w:tc>
          <w:tcPr>
            <w:tcW w:w="4771" w:type="dxa"/>
            <w:gridSpan w:val="3"/>
            <w:shd w:val="clear" w:color="auto" w:fill="E2EFD9" w:themeFill="accent6" w:themeFillTint="33"/>
            <w:vAlign w:val="center"/>
          </w:tcPr>
          <w:p w14:paraId="72FCC40E" w14:textId="77777777" w:rsidR="00FE3D25" w:rsidRPr="006B7B0D" w:rsidRDefault="00FE3D25" w:rsidP="00FE3D25">
            <w:r w:rsidRPr="006B7B0D">
              <w:t>No capacity</w:t>
            </w:r>
          </w:p>
        </w:tc>
        <w:tc>
          <w:tcPr>
            <w:tcW w:w="4398" w:type="dxa"/>
            <w:vAlign w:val="center"/>
          </w:tcPr>
          <w:p w14:paraId="65FA4173" w14:textId="77777777" w:rsidR="00FE3D25" w:rsidRPr="006B7B0D" w:rsidRDefault="00FE3D25" w:rsidP="00FE3D25"/>
        </w:tc>
      </w:tr>
      <w:tr w:rsidR="00FE3D25" w:rsidRPr="006B7B0D" w14:paraId="40A766AA" w14:textId="77777777" w:rsidTr="2452D0D6">
        <w:trPr>
          <w:trHeight w:val="63"/>
        </w:trPr>
        <w:tc>
          <w:tcPr>
            <w:tcW w:w="1063" w:type="dxa"/>
            <w:vAlign w:val="center"/>
          </w:tcPr>
          <w:p w14:paraId="3F2E631F" w14:textId="77777777" w:rsidR="00FE3D25" w:rsidRPr="006B7B0D" w:rsidRDefault="00FE3D25" w:rsidP="00FE3D25">
            <w:r w:rsidRPr="006B7B0D">
              <w:t>14.5.1.2</w:t>
            </w:r>
          </w:p>
        </w:tc>
        <w:tc>
          <w:tcPr>
            <w:tcW w:w="4771" w:type="dxa"/>
            <w:gridSpan w:val="3"/>
            <w:shd w:val="clear" w:color="auto" w:fill="E2EFD9" w:themeFill="accent6" w:themeFillTint="33"/>
            <w:vAlign w:val="center"/>
          </w:tcPr>
          <w:p w14:paraId="719D77E5" w14:textId="77777777" w:rsidR="00FE3D25" w:rsidRPr="006B7B0D" w:rsidRDefault="00FE3D25" w:rsidP="00FE3D25">
            <w:r w:rsidRPr="006B7B0D">
              <w:t>Low capacity</w:t>
            </w:r>
          </w:p>
        </w:tc>
        <w:tc>
          <w:tcPr>
            <w:tcW w:w="4398" w:type="dxa"/>
            <w:vAlign w:val="center"/>
          </w:tcPr>
          <w:p w14:paraId="410D9203" w14:textId="77777777" w:rsidR="00FE3D25" w:rsidRPr="006B7B0D" w:rsidRDefault="00FE3D25" w:rsidP="00FE3D25"/>
        </w:tc>
      </w:tr>
      <w:tr w:rsidR="00FE3D25" w:rsidRPr="006B7B0D" w14:paraId="519F945D" w14:textId="77777777" w:rsidTr="2452D0D6">
        <w:trPr>
          <w:trHeight w:val="63"/>
        </w:trPr>
        <w:tc>
          <w:tcPr>
            <w:tcW w:w="1063" w:type="dxa"/>
            <w:vAlign w:val="center"/>
          </w:tcPr>
          <w:p w14:paraId="711A5EF9" w14:textId="77777777" w:rsidR="00FE3D25" w:rsidRPr="006B7B0D" w:rsidRDefault="00FE3D25" w:rsidP="00FE3D25">
            <w:r w:rsidRPr="006B7B0D">
              <w:t>14.5.1.3</w:t>
            </w:r>
          </w:p>
        </w:tc>
        <w:tc>
          <w:tcPr>
            <w:tcW w:w="4771" w:type="dxa"/>
            <w:gridSpan w:val="3"/>
            <w:shd w:val="clear" w:color="auto" w:fill="E2EFD9" w:themeFill="accent6" w:themeFillTint="33"/>
            <w:vAlign w:val="center"/>
          </w:tcPr>
          <w:p w14:paraId="1BBA60C8" w14:textId="77777777" w:rsidR="00FE3D25" w:rsidRPr="006B7B0D" w:rsidRDefault="00FE3D25" w:rsidP="00FE3D25">
            <w:r w:rsidRPr="006B7B0D">
              <w:t>Medium capacity</w:t>
            </w:r>
          </w:p>
        </w:tc>
        <w:tc>
          <w:tcPr>
            <w:tcW w:w="4398" w:type="dxa"/>
            <w:vAlign w:val="center"/>
          </w:tcPr>
          <w:p w14:paraId="581FA8E7" w14:textId="77777777" w:rsidR="00FE3D25" w:rsidRPr="006B7B0D" w:rsidRDefault="00FE3D25" w:rsidP="00FE3D25"/>
        </w:tc>
      </w:tr>
      <w:tr w:rsidR="00FE3D25" w:rsidRPr="006B7B0D" w14:paraId="17FA048F" w14:textId="77777777" w:rsidTr="2452D0D6">
        <w:trPr>
          <w:trHeight w:val="63"/>
        </w:trPr>
        <w:tc>
          <w:tcPr>
            <w:tcW w:w="1063" w:type="dxa"/>
            <w:vAlign w:val="center"/>
          </w:tcPr>
          <w:p w14:paraId="720B8395" w14:textId="77777777" w:rsidR="00FE3D25" w:rsidRPr="006B7B0D" w:rsidRDefault="00FE3D25" w:rsidP="00FE3D25">
            <w:r w:rsidRPr="006B7B0D">
              <w:t>14.5.1.4</w:t>
            </w:r>
          </w:p>
        </w:tc>
        <w:tc>
          <w:tcPr>
            <w:tcW w:w="4771" w:type="dxa"/>
            <w:gridSpan w:val="3"/>
            <w:shd w:val="clear" w:color="auto" w:fill="E2EFD9" w:themeFill="accent6" w:themeFillTint="33"/>
            <w:vAlign w:val="center"/>
          </w:tcPr>
          <w:p w14:paraId="3EC3D620" w14:textId="77777777" w:rsidR="00FE3D25" w:rsidRPr="006B7B0D" w:rsidRDefault="00FE3D25" w:rsidP="00FE3D25">
            <w:r w:rsidRPr="006B7B0D">
              <w:t>High capacity</w:t>
            </w:r>
          </w:p>
        </w:tc>
        <w:tc>
          <w:tcPr>
            <w:tcW w:w="4398" w:type="dxa"/>
            <w:vAlign w:val="center"/>
          </w:tcPr>
          <w:p w14:paraId="79FA7226" w14:textId="77777777" w:rsidR="00FE3D25" w:rsidRPr="006B7B0D" w:rsidRDefault="00FE3D25" w:rsidP="00FE3D25"/>
        </w:tc>
      </w:tr>
      <w:tr w:rsidR="00FE3D25" w14:paraId="5949482C" w14:textId="77777777" w:rsidTr="2452D0D6">
        <w:trPr>
          <w:trHeight w:val="984"/>
        </w:trPr>
        <w:tc>
          <w:tcPr>
            <w:tcW w:w="1063" w:type="dxa"/>
            <w:vAlign w:val="center"/>
          </w:tcPr>
          <w:p w14:paraId="6D8D92E0" w14:textId="77777777" w:rsidR="00FE3D25" w:rsidRPr="00BA1D39" w:rsidRDefault="00FE3D25" w:rsidP="00FE3D25">
            <w:pPr>
              <w:rPr>
                <w:b/>
                <w:bCs/>
              </w:rPr>
            </w:pPr>
            <w:r w:rsidRPr="00BA1D39">
              <w:rPr>
                <w:b/>
                <w:bCs/>
              </w:rPr>
              <w:t>15</w:t>
            </w:r>
          </w:p>
        </w:tc>
        <w:tc>
          <w:tcPr>
            <w:tcW w:w="9169" w:type="dxa"/>
            <w:gridSpan w:val="4"/>
            <w:shd w:val="clear" w:color="auto" w:fill="DEEAF6" w:themeFill="accent5" w:themeFillTint="33"/>
            <w:vAlign w:val="center"/>
          </w:tcPr>
          <w:p w14:paraId="6B488CAA" w14:textId="77777777" w:rsidR="00FE3D25" w:rsidRDefault="00FE3D25" w:rsidP="00FE3D25">
            <w:r>
              <w:t>If relevant, please provide additional information to clarify the reasoning behind the response to Q14.</w:t>
            </w:r>
          </w:p>
        </w:tc>
      </w:tr>
      <w:tr w:rsidR="00FE3D25" w14:paraId="50F2DDFC" w14:textId="77777777" w:rsidTr="2452D0D6">
        <w:trPr>
          <w:trHeight w:val="1020"/>
        </w:trPr>
        <w:tc>
          <w:tcPr>
            <w:tcW w:w="1063" w:type="dxa"/>
            <w:vAlign w:val="center"/>
          </w:tcPr>
          <w:p w14:paraId="6B62A7E8" w14:textId="77777777" w:rsidR="00FE3D25" w:rsidRDefault="00FE3D25" w:rsidP="00FE3D25"/>
        </w:tc>
        <w:tc>
          <w:tcPr>
            <w:tcW w:w="9169" w:type="dxa"/>
            <w:gridSpan w:val="4"/>
            <w:vAlign w:val="center"/>
          </w:tcPr>
          <w:p w14:paraId="42D06D03" w14:textId="659FBC26" w:rsidR="00FE3D25" w:rsidRDefault="009E5786" w:rsidP="00BF716D">
            <w:pPr>
              <w:jc w:val="both"/>
            </w:pPr>
            <w:r>
              <w:t>Under the Rules, t</w:t>
            </w:r>
            <w:r w:rsidR="00CA19F0" w:rsidRPr="00CA19F0">
              <w:t>he CPCB is the central authority responsible for overall implementation, including registration, development of the centralized EPR portal, compliance tracking</w:t>
            </w:r>
            <w:r w:rsidR="00CA19F0">
              <w:t xml:space="preserve"> </w:t>
            </w:r>
            <w:r w:rsidR="00CA19F0" w:rsidRPr="00CA19F0">
              <w:t xml:space="preserve">and enforcement through audits and penalties. SPCBs and PCCs are tasked with operational enforcement at the state and UT levels, particularly in registering and monitoring recyclers and refurbishers. </w:t>
            </w:r>
            <w:r w:rsidR="004921BB">
              <w:t>W</w:t>
            </w:r>
            <w:r w:rsidR="00F9031D">
              <w:t xml:space="preserve">hile the </w:t>
            </w:r>
            <w:r w:rsidR="00CA19F0" w:rsidRPr="00CA19F0">
              <w:t>MoEFCC provides the overarching policy framework, legislative authority</w:t>
            </w:r>
            <w:r>
              <w:t xml:space="preserve"> </w:t>
            </w:r>
            <w:r w:rsidR="00CA19F0" w:rsidRPr="00CA19F0">
              <w:t>and inter-agency coordination for</w:t>
            </w:r>
            <w:r w:rsidR="00F9031D">
              <w:t xml:space="preserve"> </w:t>
            </w:r>
            <w:r w:rsidR="00CA19F0" w:rsidRPr="00CA19F0">
              <w:t>effective implementation</w:t>
            </w:r>
            <w:r w:rsidR="004921BB">
              <w:t xml:space="preserve"> of the Rules, the SC</w:t>
            </w:r>
            <w:r w:rsidR="00883CEE">
              <w:t>, HCs</w:t>
            </w:r>
            <w:r w:rsidR="004921BB">
              <w:t xml:space="preserve"> and NGT</w:t>
            </w:r>
            <w:r w:rsidR="004921BB" w:rsidRPr="00503391">
              <w:t xml:space="preserve"> provide judicial enforcement</w:t>
            </w:r>
            <w:r w:rsidR="004921BB">
              <w:t xml:space="preserve"> and</w:t>
            </w:r>
            <w:r w:rsidR="004921BB" w:rsidRPr="00503391">
              <w:t xml:space="preserve"> adjudicate </w:t>
            </w:r>
            <w:r w:rsidR="00251E7E">
              <w:t xml:space="preserve">legal </w:t>
            </w:r>
            <w:r w:rsidR="004921BB" w:rsidRPr="00503391">
              <w:t xml:space="preserve">disputes </w:t>
            </w:r>
            <w:r w:rsidR="004921BB">
              <w:t>in relation to the same.</w:t>
            </w:r>
          </w:p>
        </w:tc>
      </w:tr>
      <w:tr w:rsidR="00FE3D25" w14:paraId="7C1E73C1" w14:textId="77777777" w:rsidTr="2452D0D6">
        <w:trPr>
          <w:trHeight w:val="800"/>
        </w:trPr>
        <w:tc>
          <w:tcPr>
            <w:tcW w:w="1063" w:type="dxa"/>
            <w:vAlign w:val="center"/>
          </w:tcPr>
          <w:p w14:paraId="103AFAD8" w14:textId="77777777" w:rsidR="00FE3D25" w:rsidRPr="00BA1D39" w:rsidRDefault="00FE3D25" w:rsidP="00FE3D25">
            <w:pPr>
              <w:rPr>
                <w:b/>
                <w:bCs/>
              </w:rPr>
            </w:pPr>
            <w:r w:rsidRPr="00BA1D39">
              <w:rPr>
                <w:b/>
                <w:bCs/>
              </w:rPr>
              <w:t>16</w:t>
            </w:r>
          </w:p>
        </w:tc>
        <w:tc>
          <w:tcPr>
            <w:tcW w:w="9169" w:type="dxa"/>
            <w:gridSpan w:val="4"/>
            <w:shd w:val="clear" w:color="auto" w:fill="DEEAF6" w:themeFill="accent5" w:themeFillTint="33"/>
            <w:vAlign w:val="center"/>
          </w:tcPr>
          <w:p w14:paraId="41B5F255" w14:textId="6FEDF21D" w:rsidR="00FE3D25" w:rsidRDefault="00FE3D25" w:rsidP="00FE3D25">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FE3D25" w14:paraId="619A4BF8" w14:textId="77777777" w:rsidTr="2452D0D6">
        <w:trPr>
          <w:trHeight w:val="57"/>
        </w:trPr>
        <w:tc>
          <w:tcPr>
            <w:tcW w:w="1063" w:type="dxa"/>
            <w:vAlign w:val="center"/>
          </w:tcPr>
          <w:p w14:paraId="374B9AE4" w14:textId="77777777" w:rsidR="00FE3D25" w:rsidRDefault="00FE3D25" w:rsidP="00FE3D25">
            <w:r>
              <w:t>16.1</w:t>
            </w:r>
          </w:p>
        </w:tc>
        <w:tc>
          <w:tcPr>
            <w:tcW w:w="4686" w:type="dxa"/>
            <w:gridSpan w:val="2"/>
            <w:shd w:val="clear" w:color="auto" w:fill="E2EFD9" w:themeFill="accent6" w:themeFillTint="33"/>
            <w:vAlign w:val="center"/>
          </w:tcPr>
          <w:p w14:paraId="6A81E655" w14:textId="77777777" w:rsidR="00FE3D25" w:rsidRDefault="00FE3D25" w:rsidP="00FE3D25">
            <w:r>
              <w:t>Not specified</w:t>
            </w:r>
          </w:p>
        </w:tc>
        <w:tc>
          <w:tcPr>
            <w:tcW w:w="4483" w:type="dxa"/>
            <w:gridSpan w:val="2"/>
            <w:vAlign w:val="center"/>
          </w:tcPr>
          <w:p w14:paraId="146E2BFD" w14:textId="77777777" w:rsidR="00FE3D25" w:rsidRDefault="00FE3D25" w:rsidP="00FE3D25"/>
        </w:tc>
      </w:tr>
      <w:tr w:rsidR="00FE3D25" w14:paraId="461D4D38" w14:textId="77777777" w:rsidTr="2452D0D6">
        <w:trPr>
          <w:trHeight w:val="57"/>
        </w:trPr>
        <w:tc>
          <w:tcPr>
            <w:tcW w:w="1063" w:type="dxa"/>
            <w:vAlign w:val="center"/>
          </w:tcPr>
          <w:p w14:paraId="776158BC" w14:textId="77777777" w:rsidR="00FE3D25" w:rsidRDefault="00FE3D25" w:rsidP="00FE3D25">
            <w:r>
              <w:t>16.2</w:t>
            </w:r>
          </w:p>
        </w:tc>
        <w:tc>
          <w:tcPr>
            <w:tcW w:w="4686" w:type="dxa"/>
            <w:gridSpan w:val="2"/>
            <w:shd w:val="clear" w:color="auto" w:fill="E2EFD9" w:themeFill="accent6" w:themeFillTint="33"/>
            <w:vAlign w:val="center"/>
          </w:tcPr>
          <w:p w14:paraId="6C9616DC" w14:textId="77777777" w:rsidR="00FE3D25" w:rsidRDefault="00FE3D25" w:rsidP="00FE3D25">
            <w:r>
              <w:t>Yes</w:t>
            </w:r>
          </w:p>
        </w:tc>
        <w:tc>
          <w:tcPr>
            <w:tcW w:w="4483" w:type="dxa"/>
            <w:gridSpan w:val="2"/>
            <w:vAlign w:val="center"/>
          </w:tcPr>
          <w:p w14:paraId="54F7EBC8" w14:textId="0B6196E7" w:rsidR="00FE3D25" w:rsidRDefault="00FE3D25" w:rsidP="00FE3D25">
            <w:r>
              <w:t>X</w:t>
            </w:r>
          </w:p>
        </w:tc>
      </w:tr>
      <w:tr w:rsidR="00FE3D25" w14:paraId="0763562F" w14:textId="77777777" w:rsidTr="2452D0D6">
        <w:trPr>
          <w:trHeight w:val="1267"/>
        </w:trPr>
        <w:tc>
          <w:tcPr>
            <w:tcW w:w="1063" w:type="dxa"/>
            <w:vAlign w:val="center"/>
          </w:tcPr>
          <w:p w14:paraId="6D2836F5" w14:textId="77777777" w:rsidR="00FE3D25" w:rsidRPr="00BA1D39" w:rsidRDefault="00FE3D25" w:rsidP="00FE3D25">
            <w:pPr>
              <w:rPr>
                <w:b/>
                <w:bCs/>
              </w:rPr>
            </w:pPr>
            <w:r w:rsidRPr="00BA1D39">
              <w:rPr>
                <w:b/>
                <w:bCs/>
              </w:rPr>
              <w:t>17</w:t>
            </w:r>
          </w:p>
        </w:tc>
        <w:tc>
          <w:tcPr>
            <w:tcW w:w="9169" w:type="dxa"/>
            <w:gridSpan w:val="4"/>
            <w:shd w:val="clear" w:color="auto" w:fill="DEEAF6" w:themeFill="accent5" w:themeFillTint="33"/>
            <w:vAlign w:val="center"/>
          </w:tcPr>
          <w:p w14:paraId="3AD13822" w14:textId="4E9275D6" w:rsidR="00FE3D25" w:rsidRDefault="00FE3D25" w:rsidP="00FE3D25">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FE3D25" w:rsidRPr="008017F9" w14:paraId="0F291701" w14:textId="77777777" w:rsidTr="2452D0D6">
        <w:trPr>
          <w:trHeight w:val="1020"/>
        </w:trPr>
        <w:tc>
          <w:tcPr>
            <w:tcW w:w="1063" w:type="dxa"/>
            <w:vAlign w:val="center"/>
          </w:tcPr>
          <w:p w14:paraId="08EDF6C9" w14:textId="77777777" w:rsidR="00FE3D25" w:rsidRDefault="00FE3D25" w:rsidP="00FE3D25"/>
        </w:tc>
        <w:tc>
          <w:tcPr>
            <w:tcW w:w="9169" w:type="dxa"/>
            <w:gridSpan w:val="4"/>
            <w:vAlign w:val="center"/>
          </w:tcPr>
          <w:p w14:paraId="5283F410" w14:textId="577817A6" w:rsidR="00A97D7A" w:rsidRDefault="00B217AC" w:rsidP="00B217AC">
            <w:pPr>
              <w:keepNext/>
              <w:jc w:val="both"/>
              <w:rPr>
                <w:color w:val="000000" w:themeColor="text1"/>
              </w:rPr>
            </w:pPr>
            <w:r w:rsidRPr="00B217AC">
              <w:rPr>
                <w:color w:val="000000" w:themeColor="text1"/>
              </w:rPr>
              <w:t>Yes, a centralized online portal has been developed and is maintained by CPCB (</w:t>
            </w:r>
            <w:r w:rsidR="00A4246C">
              <w:rPr>
                <w:color w:val="000000" w:themeColor="text1"/>
              </w:rPr>
              <w:t>s</w:t>
            </w:r>
            <w:r w:rsidR="00A97D7A">
              <w:rPr>
                <w:color w:val="000000" w:themeColor="text1"/>
              </w:rPr>
              <w:t xml:space="preserve">ee </w:t>
            </w:r>
            <w:r w:rsidRPr="00B217AC">
              <w:rPr>
                <w:color w:val="000000" w:themeColor="text1"/>
              </w:rPr>
              <w:t>Rule</w:t>
            </w:r>
            <w:r w:rsidR="00A97D7A">
              <w:rPr>
                <w:color w:val="000000" w:themeColor="text1"/>
              </w:rPr>
              <w:t>s 14 and</w:t>
            </w:r>
            <w:r w:rsidRPr="00B217AC">
              <w:rPr>
                <w:color w:val="000000" w:themeColor="text1"/>
              </w:rPr>
              <w:t xml:space="preserve"> 10(6)). All producers, importers, recyclers</w:t>
            </w:r>
            <w:r w:rsidR="00A97D7A">
              <w:rPr>
                <w:color w:val="000000" w:themeColor="text1"/>
              </w:rPr>
              <w:t xml:space="preserve"> </w:t>
            </w:r>
            <w:r w:rsidRPr="00B217AC">
              <w:rPr>
                <w:color w:val="000000" w:themeColor="text1"/>
              </w:rPr>
              <w:t>and refurbishers are required to register and file periodic returns on this platform.</w:t>
            </w:r>
            <w:r w:rsidR="00A97D7A">
              <w:rPr>
                <w:color w:val="000000" w:themeColor="text1"/>
              </w:rPr>
              <w:t xml:space="preserve"> </w:t>
            </w:r>
          </w:p>
          <w:p w14:paraId="2C2128DB" w14:textId="798B92A1" w:rsidR="00FE3D25" w:rsidRPr="008017F9" w:rsidRDefault="00B217AC" w:rsidP="00BF716D">
            <w:pPr>
              <w:keepNext/>
              <w:jc w:val="both"/>
              <w:rPr>
                <w:color w:val="000000" w:themeColor="text1"/>
              </w:rPr>
            </w:pPr>
            <w:r w:rsidRPr="00B217AC">
              <w:rPr>
                <w:color w:val="000000" w:themeColor="text1"/>
              </w:rPr>
              <w:t>Producers must submit annual reports disclosing battery production, collection, and compliance with EPR obligations (</w:t>
            </w:r>
            <w:r w:rsidR="00A4246C">
              <w:rPr>
                <w:color w:val="000000" w:themeColor="text1"/>
              </w:rPr>
              <w:t>s</w:t>
            </w:r>
            <w:r w:rsidR="00467718">
              <w:rPr>
                <w:color w:val="000000" w:themeColor="text1"/>
              </w:rPr>
              <w:t xml:space="preserve">ee </w:t>
            </w:r>
            <w:r w:rsidRPr="00B217AC">
              <w:rPr>
                <w:color w:val="000000" w:themeColor="text1"/>
              </w:rPr>
              <w:t>Rule</w:t>
            </w:r>
            <w:r w:rsidR="00467718">
              <w:rPr>
                <w:color w:val="000000" w:themeColor="text1"/>
              </w:rPr>
              <w:t>s</w:t>
            </w:r>
            <w:r w:rsidRPr="00B217AC">
              <w:rPr>
                <w:color w:val="000000" w:themeColor="text1"/>
              </w:rPr>
              <w:t xml:space="preserve"> 4(2)</w:t>
            </w:r>
            <w:r w:rsidR="00467718">
              <w:rPr>
                <w:color w:val="000000" w:themeColor="text1"/>
              </w:rPr>
              <w:t xml:space="preserve"> and</w:t>
            </w:r>
            <w:r w:rsidRPr="00B217AC">
              <w:rPr>
                <w:color w:val="000000" w:themeColor="text1"/>
              </w:rPr>
              <w:t xml:space="preserve"> 4(11)). Recyclers and refurbishers are </w:t>
            </w:r>
            <w:r w:rsidRPr="00B217AC">
              <w:rPr>
                <w:color w:val="000000" w:themeColor="text1"/>
              </w:rPr>
              <w:lastRenderedPageBreak/>
              <w:t>required to submit quarterly returns (</w:t>
            </w:r>
            <w:r w:rsidR="00A4246C">
              <w:rPr>
                <w:color w:val="000000" w:themeColor="text1"/>
              </w:rPr>
              <w:t>s</w:t>
            </w:r>
            <w:r w:rsidR="00467718">
              <w:rPr>
                <w:color w:val="000000" w:themeColor="text1"/>
              </w:rPr>
              <w:t xml:space="preserve">ee </w:t>
            </w:r>
            <w:r w:rsidRPr="00B217AC">
              <w:rPr>
                <w:color w:val="000000" w:themeColor="text1"/>
              </w:rPr>
              <w:t>Rules 8(3) and 9(3)). The CPCB is also mandated to publish annual performance reports and lists of non-compliant entities (</w:t>
            </w:r>
            <w:r w:rsidR="00A4246C">
              <w:rPr>
                <w:color w:val="000000" w:themeColor="text1"/>
              </w:rPr>
              <w:t>s</w:t>
            </w:r>
            <w:r w:rsidR="00F67BAE">
              <w:rPr>
                <w:color w:val="000000" w:themeColor="text1"/>
              </w:rPr>
              <w:t xml:space="preserve">ee </w:t>
            </w:r>
            <w:r w:rsidRPr="00B217AC">
              <w:rPr>
                <w:color w:val="000000" w:themeColor="text1"/>
              </w:rPr>
              <w:t>Rule</w:t>
            </w:r>
            <w:r w:rsidR="00F67BAE">
              <w:rPr>
                <w:color w:val="000000" w:themeColor="text1"/>
              </w:rPr>
              <w:t>s</w:t>
            </w:r>
            <w:r w:rsidRPr="00B217AC">
              <w:rPr>
                <w:color w:val="000000" w:themeColor="text1"/>
              </w:rPr>
              <w:t xml:space="preserve"> 11(20)</w:t>
            </w:r>
            <w:r w:rsidR="00F67BAE">
              <w:rPr>
                <w:color w:val="000000" w:themeColor="text1"/>
              </w:rPr>
              <w:t>-</w:t>
            </w:r>
            <w:r w:rsidRPr="00B217AC">
              <w:rPr>
                <w:color w:val="000000" w:themeColor="text1"/>
              </w:rPr>
              <w:t>(21)).</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1E8C6AEB" w:rsidR="00C4670C" w:rsidRPr="00C37D48" w:rsidRDefault="00463A13"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D8CF3BB" w:rsidR="00C4670C" w:rsidRPr="00C37D48" w:rsidRDefault="00463A13"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6A07E3D" w:rsidR="00C4670C" w:rsidRPr="00C37D48" w:rsidRDefault="00463A13"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2CB8A072" w:rsidR="00C4670C" w:rsidRPr="00C37D48" w:rsidRDefault="00463A13"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63484D8B" w:rsidR="00C4670C" w:rsidRPr="00C37D48" w:rsidRDefault="00463A13"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383BF6E" w:rsidR="00C4670C" w:rsidRPr="00C37D48" w:rsidRDefault="00463A13"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59199B2A" w:rsidR="00C4670C" w:rsidRPr="00C37D48" w:rsidRDefault="00463A13"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EBB1678" w:rsidR="00C4670C" w:rsidRPr="00C37D48" w:rsidRDefault="00463A13"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4002C47C" w:rsidR="00C4670C" w:rsidRPr="00C37D48" w:rsidRDefault="00463A13"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653DB6D0" w:rsidR="00C4670C" w:rsidRPr="00C37D48" w:rsidRDefault="00463A13"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5D4415FD" w:rsidR="00C4670C" w:rsidRPr="00C37D48" w:rsidRDefault="00463A13"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26F86394" w:rsidR="00C4670C" w:rsidRPr="00C37D48" w:rsidRDefault="00463A13"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2BD408A8" w:rsidR="004F276F" w:rsidRPr="00C37D48" w:rsidRDefault="00463A13"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4C8F9DFD" w:rsidR="004F276F" w:rsidRPr="00C37D48" w:rsidRDefault="00463A13"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BD6B4C8" w:rsidR="004F276F" w:rsidRPr="00C37D48" w:rsidRDefault="00463A13"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36919B87" w:rsidR="004F276F" w:rsidRPr="00C37D48" w:rsidRDefault="00463A13"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2FB72132" w:rsidR="004F276F" w:rsidRPr="00C37D48" w:rsidRDefault="00463A13"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05B35CFD" w:rsidR="004F276F" w:rsidRPr="00C37D48" w:rsidRDefault="00463A13"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6A9A1BF4" w:rsidR="004F276F" w:rsidRPr="00C37D48" w:rsidRDefault="00463A13" w:rsidP="00C37D48">
            <w:pPr>
              <w:rPr>
                <w:rFonts w:ascii="Calibri" w:hAnsi="Calibri" w:cs="Calibri"/>
              </w:rPr>
            </w:pPr>
            <w:r>
              <w:rPr>
                <w:rFonts w:ascii="Calibri" w:hAnsi="Calibri" w:cs="Calibri"/>
              </w:rPr>
              <w:t>X</w:t>
            </w: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24822B0A" w:rsidR="004F276F" w:rsidRPr="00C37D48" w:rsidRDefault="00463A13"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5508A6AF" w:rsidR="004F276F" w:rsidRPr="00C37D48" w:rsidRDefault="00463A13"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BAEFBE5" w:rsidR="004F276F" w:rsidRPr="00C37D48" w:rsidRDefault="00463A13" w:rsidP="00C37D48">
            <w:pPr>
              <w:rPr>
                <w:rFonts w:ascii="Calibri" w:hAnsi="Calibri" w:cs="Calibri"/>
              </w:rPr>
            </w:pPr>
            <w:r>
              <w:rPr>
                <w:rFonts w:ascii="Calibri" w:hAnsi="Calibri" w:cs="Calibri"/>
              </w:rPr>
              <w:t>X</w:t>
            </w:r>
          </w:p>
        </w:tc>
      </w:tr>
      <w:tr w:rsidR="00EF5A1B" w:rsidRPr="004F276F" w14:paraId="6A3AD31E" w14:textId="77777777" w:rsidTr="00C37D48">
        <w:trPr>
          <w:trHeight w:val="300"/>
        </w:trPr>
        <w:tc>
          <w:tcPr>
            <w:tcW w:w="1066" w:type="dxa"/>
            <w:vAlign w:val="center"/>
          </w:tcPr>
          <w:p w14:paraId="4DD517B1" w14:textId="25DB19E1" w:rsidR="00EF5A1B" w:rsidRPr="00C37D48" w:rsidRDefault="00EF5A1B" w:rsidP="00EF5A1B">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EF5A1B" w:rsidRPr="00C37D48" w:rsidRDefault="00EF5A1B" w:rsidP="00EF5A1B">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EF5A1B" w:rsidRPr="00C37D48" w:rsidRDefault="00EF5A1B" w:rsidP="00EF5A1B">
            <w:pPr>
              <w:rPr>
                <w:rFonts w:ascii="Calibri" w:hAnsi="Calibri" w:cs="Calibri"/>
              </w:rPr>
            </w:pPr>
          </w:p>
        </w:tc>
        <w:tc>
          <w:tcPr>
            <w:tcW w:w="1614" w:type="dxa"/>
            <w:vAlign w:val="center"/>
          </w:tcPr>
          <w:p w14:paraId="6B38F8D5" w14:textId="77777777" w:rsidR="00EF5A1B" w:rsidRPr="00C37D48" w:rsidRDefault="00EF5A1B" w:rsidP="00EF5A1B">
            <w:pPr>
              <w:rPr>
                <w:rFonts w:ascii="Calibri" w:hAnsi="Calibri" w:cs="Calibri"/>
              </w:rPr>
            </w:pPr>
          </w:p>
        </w:tc>
        <w:tc>
          <w:tcPr>
            <w:tcW w:w="1664" w:type="dxa"/>
            <w:vAlign w:val="center"/>
          </w:tcPr>
          <w:p w14:paraId="03AEF6B3" w14:textId="2CFAE3D4" w:rsidR="00EF5A1B" w:rsidRPr="00C37D48" w:rsidRDefault="00EF5A1B" w:rsidP="00EF5A1B">
            <w:pPr>
              <w:rPr>
                <w:rFonts w:ascii="Calibri" w:hAnsi="Calibri" w:cs="Calibri"/>
              </w:rPr>
            </w:pPr>
            <w:r>
              <w:rPr>
                <w:rFonts w:ascii="Calibri" w:hAnsi="Calibri" w:cs="Calibri"/>
              </w:rPr>
              <w:t>X</w:t>
            </w:r>
          </w:p>
        </w:tc>
      </w:tr>
      <w:tr w:rsidR="00EF5A1B" w:rsidRPr="004F276F" w14:paraId="60BF5549" w14:textId="77777777" w:rsidTr="00C37D48">
        <w:trPr>
          <w:trHeight w:val="300"/>
        </w:trPr>
        <w:tc>
          <w:tcPr>
            <w:tcW w:w="1066" w:type="dxa"/>
            <w:vAlign w:val="center"/>
          </w:tcPr>
          <w:p w14:paraId="6DC21889" w14:textId="054BD63C" w:rsidR="00EF5A1B" w:rsidRPr="00C37D48" w:rsidRDefault="00EF5A1B" w:rsidP="00EF5A1B">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EF5A1B" w:rsidRPr="00C37D48" w:rsidRDefault="00EF5A1B" w:rsidP="00EF5A1B">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EF5A1B" w:rsidRPr="00C37D48" w:rsidRDefault="00EF5A1B" w:rsidP="00EF5A1B">
            <w:pPr>
              <w:rPr>
                <w:rFonts w:ascii="Calibri" w:hAnsi="Calibri" w:cs="Calibri"/>
              </w:rPr>
            </w:pPr>
          </w:p>
        </w:tc>
        <w:tc>
          <w:tcPr>
            <w:tcW w:w="1614" w:type="dxa"/>
            <w:vAlign w:val="center"/>
          </w:tcPr>
          <w:p w14:paraId="73387546" w14:textId="77777777" w:rsidR="00EF5A1B" w:rsidRPr="00C37D48" w:rsidRDefault="00EF5A1B" w:rsidP="00EF5A1B">
            <w:pPr>
              <w:rPr>
                <w:rFonts w:ascii="Calibri" w:hAnsi="Calibri" w:cs="Calibri"/>
              </w:rPr>
            </w:pPr>
          </w:p>
        </w:tc>
        <w:tc>
          <w:tcPr>
            <w:tcW w:w="1664" w:type="dxa"/>
            <w:vAlign w:val="center"/>
          </w:tcPr>
          <w:p w14:paraId="57F80407" w14:textId="3002F8A2" w:rsidR="00EF5A1B" w:rsidRPr="00C37D48" w:rsidRDefault="00EF5A1B" w:rsidP="00EF5A1B">
            <w:pPr>
              <w:rPr>
                <w:rFonts w:ascii="Calibri" w:hAnsi="Calibri" w:cs="Calibri"/>
              </w:rPr>
            </w:pPr>
            <w:r>
              <w:rPr>
                <w:rFonts w:ascii="Calibri" w:hAnsi="Calibri" w:cs="Calibri"/>
              </w:rPr>
              <w:t>X</w:t>
            </w:r>
          </w:p>
        </w:tc>
      </w:tr>
      <w:tr w:rsidR="00EF5A1B" w:rsidRPr="004F276F" w14:paraId="735C512E" w14:textId="77777777" w:rsidTr="00C37D48">
        <w:trPr>
          <w:trHeight w:val="300"/>
        </w:trPr>
        <w:tc>
          <w:tcPr>
            <w:tcW w:w="1066" w:type="dxa"/>
            <w:vAlign w:val="center"/>
          </w:tcPr>
          <w:p w14:paraId="2737BC12" w14:textId="7B76CEB3" w:rsidR="00EF5A1B" w:rsidRPr="00C37D48" w:rsidRDefault="00EF5A1B" w:rsidP="00EF5A1B">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EF5A1B" w:rsidRPr="00C37D48" w:rsidRDefault="00EF5A1B" w:rsidP="00EF5A1B">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EF5A1B" w:rsidRPr="00C37D48" w:rsidRDefault="00EF5A1B" w:rsidP="00EF5A1B">
            <w:pPr>
              <w:rPr>
                <w:rFonts w:ascii="Calibri" w:hAnsi="Calibri" w:cs="Calibri"/>
              </w:rPr>
            </w:pPr>
          </w:p>
        </w:tc>
        <w:tc>
          <w:tcPr>
            <w:tcW w:w="1614" w:type="dxa"/>
            <w:vAlign w:val="center"/>
          </w:tcPr>
          <w:p w14:paraId="0471519E" w14:textId="77777777" w:rsidR="00EF5A1B" w:rsidRPr="00C37D48" w:rsidRDefault="00EF5A1B" w:rsidP="00EF5A1B">
            <w:pPr>
              <w:rPr>
                <w:rFonts w:ascii="Calibri" w:hAnsi="Calibri" w:cs="Calibri"/>
              </w:rPr>
            </w:pPr>
          </w:p>
        </w:tc>
        <w:tc>
          <w:tcPr>
            <w:tcW w:w="1664" w:type="dxa"/>
            <w:vAlign w:val="center"/>
          </w:tcPr>
          <w:p w14:paraId="0A54D42C" w14:textId="7D0936AA" w:rsidR="00EF5A1B" w:rsidRPr="00C37D48" w:rsidRDefault="00EF5A1B" w:rsidP="00EF5A1B">
            <w:pPr>
              <w:rPr>
                <w:rFonts w:ascii="Calibri" w:hAnsi="Calibri" w:cs="Calibri"/>
              </w:rPr>
            </w:pPr>
            <w:r>
              <w:rPr>
                <w:rFonts w:ascii="Calibri" w:hAnsi="Calibri" w:cs="Calibri"/>
              </w:rPr>
              <w:t>X</w:t>
            </w:r>
          </w:p>
        </w:tc>
      </w:tr>
      <w:tr w:rsidR="00EF5A1B" w:rsidRPr="004F276F" w14:paraId="5632C5B1" w14:textId="77777777" w:rsidTr="00C37D48">
        <w:trPr>
          <w:trHeight w:val="300"/>
        </w:trPr>
        <w:tc>
          <w:tcPr>
            <w:tcW w:w="1066" w:type="dxa"/>
            <w:vAlign w:val="center"/>
          </w:tcPr>
          <w:p w14:paraId="37A35091" w14:textId="39851675" w:rsidR="00EF5A1B" w:rsidRPr="00C37D48" w:rsidRDefault="00EF5A1B" w:rsidP="00EF5A1B">
            <w:pPr>
              <w:rPr>
                <w:rFonts w:ascii="Calibri" w:hAnsi="Calibri" w:cs="Calibri"/>
              </w:rPr>
            </w:pPr>
            <w:r w:rsidRPr="00C37D48">
              <w:rPr>
                <w:rFonts w:ascii="Calibri" w:hAnsi="Calibri" w:cs="Calibri"/>
              </w:rPr>
              <w:lastRenderedPageBreak/>
              <w:t>2.3.14</w:t>
            </w:r>
          </w:p>
        </w:tc>
        <w:tc>
          <w:tcPr>
            <w:tcW w:w="4482" w:type="dxa"/>
            <w:shd w:val="clear" w:color="auto" w:fill="DEEAF6" w:themeFill="accent5" w:themeFillTint="33"/>
            <w:vAlign w:val="center"/>
          </w:tcPr>
          <w:p w14:paraId="0F569216" w14:textId="77777777" w:rsidR="00EF5A1B" w:rsidRPr="00C37D48" w:rsidRDefault="00EF5A1B" w:rsidP="00EF5A1B">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EF5A1B" w:rsidRPr="00C37D48" w:rsidRDefault="00EF5A1B" w:rsidP="00EF5A1B">
            <w:pPr>
              <w:rPr>
                <w:rFonts w:ascii="Calibri" w:hAnsi="Calibri" w:cs="Calibri"/>
              </w:rPr>
            </w:pPr>
          </w:p>
        </w:tc>
        <w:tc>
          <w:tcPr>
            <w:tcW w:w="1614" w:type="dxa"/>
            <w:vAlign w:val="center"/>
          </w:tcPr>
          <w:p w14:paraId="33236B6A" w14:textId="77777777" w:rsidR="00EF5A1B" w:rsidRPr="00C37D48" w:rsidRDefault="00EF5A1B" w:rsidP="00EF5A1B">
            <w:pPr>
              <w:rPr>
                <w:rFonts w:ascii="Calibri" w:hAnsi="Calibri" w:cs="Calibri"/>
              </w:rPr>
            </w:pPr>
          </w:p>
        </w:tc>
        <w:tc>
          <w:tcPr>
            <w:tcW w:w="1664" w:type="dxa"/>
            <w:vAlign w:val="center"/>
          </w:tcPr>
          <w:p w14:paraId="70DC804C" w14:textId="65831376" w:rsidR="00EF5A1B" w:rsidRPr="00C37D48" w:rsidRDefault="00EF5A1B" w:rsidP="00EF5A1B">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03B8F1" w:rsidR="004F276F" w:rsidRPr="00C37D48" w:rsidRDefault="00EF5A1B"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2EA86514" w:rsidR="004F276F" w:rsidRPr="00C37D48" w:rsidRDefault="00EF5A1B"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39F8A71E" w:rsidR="004F276F" w:rsidRPr="00C37D48" w:rsidRDefault="00EF5A1B" w:rsidP="00C37D48">
            <w:pPr>
              <w:rPr>
                <w:rFonts w:ascii="Calibri" w:hAnsi="Calibri" w:cs="Calibri"/>
              </w:rPr>
            </w:pPr>
            <w:r>
              <w:rPr>
                <w:rFonts w:ascii="Calibri" w:hAnsi="Calibri" w:cs="Calibri"/>
              </w:rPr>
              <w:t>X</w:t>
            </w: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EF5A1B" w:rsidRPr="004F276F" w14:paraId="705FEE67" w14:textId="77777777" w:rsidTr="00C37D48">
        <w:trPr>
          <w:trHeight w:val="300"/>
        </w:trPr>
        <w:tc>
          <w:tcPr>
            <w:tcW w:w="1066" w:type="dxa"/>
            <w:vAlign w:val="center"/>
          </w:tcPr>
          <w:p w14:paraId="37471B1E" w14:textId="51BFB947" w:rsidR="00EF5A1B" w:rsidRPr="00C37D48" w:rsidRDefault="00EF5A1B" w:rsidP="00EF5A1B">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EF5A1B" w:rsidRPr="00C37D48" w:rsidRDefault="00EF5A1B" w:rsidP="00EF5A1B">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EF5A1B" w:rsidRPr="00C37D48" w:rsidRDefault="00EF5A1B" w:rsidP="00EF5A1B">
            <w:pPr>
              <w:rPr>
                <w:rFonts w:ascii="Calibri" w:hAnsi="Calibri" w:cs="Calibri"/>
              </w:rPr>
            </w:pPr>
          </w:p>
        </w:tc>
        <w:tc>
          <w:tcPr>
            <w:tcW w:w="1614" w:type="dxa"/>
            <w:vAlign w:val="center"/>
          </w:tcPr>
          <w:p w14:paraId="3DC46FBE" w14:textId="77777777" w:rsidR="00EF5A1B" w:rsidRPr="00C37D48" w:rsidRDefault="00EF5A1B" w:rsidP="00EF5A1B">
            <w:pPr>
              <w:rPr>
                <w:rFonts w:ascii="Calibri" w:hAnsi="Calibri" w:cs="Calibri"/>
              </w:rPr>
            </w:pPr>
          </w:p>
        </w:tc>
        <w:tc>
          <w:tcPr>
            <w:tcW w:w="1664" w:type="dxa"/>
            <w:vAlign w:val="center"/>
          </w:tcPr>
          <w:p w14:paraId="33FF9E12" w14:textId="04147420" w:rsidR="00EF5A1B" w:rsidRPr="00C37D48" w:rsidRDefault="00EF5A1B" w:rsidP="00EF5A1B">
            <w:pPr>
              <w:rPr>
                <w:rFonts w:ascii="Calibri" w:hAnsi="Calibri" w:cs="Calibri"/>
              </w:rPr>
            </w:pPr>
            <w:r>
              <w:rPr>
                <w:rFonts w:ascii="Calibri" w:hAnsi="Calibri" w:cs="Calibri"/>
              </w:rPr>
              <w:t>X</w:t>
            </w:r>
          </w:p>
        </w:tc>
      </w:tr>
      <w:tr w:rsidR="00EF5A1B" w:rsidRPr="004F276F" w14:paraId="5DDA92E6" w14:textId="77777777" w:rsidTr="00C37D48">
        <w:trPr>
          <w:trHeight w:val="300"/>
        </w:trPr>
        <w:tc>
          <w:tcPr>
            <w:tcW w:w="1066" w:type="dxa"/>
            <w:vAlign w:val="center"/>
          </w:tcPr>
          <w:p w14:paraId="2B49EBC4" w14:textId="33586B81" w:rsidR="00EF5A1B" w:rsidRPr="00C37D48" w:rsidRDefault="00EF5A1B" w:rsidP="00EF5A1B">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EF5A1B" w:rsidRPr="00C37D48" w:rsidRDefault="00EF5A1B" w:rsidP="00EF5A1B">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EF5A1B" w:rsidRPr="00C37D48" w:rsidRDefault="00EF5A1B" w:rsidP="00EF5A1B">
            <w:pPr>
              <w:rPr>
                <w:rFonts w:ascii="Calibri" w:hAnsi="Calibri" w:cs="Calibri"/>
              </w:rPr>
            </w:pPr>
          </w:p>
        </w:tc>
        <w:tc>
          <w:tcPr>
            <w:tcW w:w="1614" w:type="dxa"/>
            <w:vAlign w:val="center"/>
          </w:tcPr>
          <w:p w14:paraId="1CC80A3A" w14:textId="77777777" w:rsidR="00EF5A1B" w:rsidRPr="00C37D48" w:rsidRDefault="00EF5A1B" w:rsidP="00EF5A1B">
            <w:pPr>
              <w:rPr>
                <w:rFonts w:ascii="Calibri" w:hAnsi="Calibri" w:cs="Calibri"/>
              </w:rPr>
            </w:pPr>
          </w:p>
        </w:tc>
        <w:tc>
          <w:tcPr>
            <w:tcW w:w="1664" w:type="dxa"/>
            <w:vAlign w:val="center"/>
          </w:tcPr>
          <w:p w14:paraId="413D0AF8" w14:textId="1FB79697" w:rsidR="00EF5A1B" w:rsidRPr="00C37D48" w:rsidRDefault="00EF5A1B" w:rsidP="00EF5A1B">
            <w:pPr>
              <w:rPr>
                <w:rFonts w:ascii="Calibri" w:hAnsi="Calibri" w:cs="Calibri"/>
              </w:rPr>
            </w:pPr>
            <w:r>
              <w:rPr>
                <w:rFonts w:ascii="Calibri" w:hAnsi="Calibri" w:cs="Calibri"/>
              </w:rPr>
              <w:t>X</w:t>
            </w:r>
          </w:p>
        </w:tc>
      </w:tr>
      <w:tr w:rsidR="00EF5A1B" w:rsidRPr="004F276F" w14:paraId="094D0178" w14:textId="77777777" w:rsidTr="00C37D48">
        <w:trPr>
          <w:trHeight w:val="300"/>
        </w:trPr>
        <w:tc>
          <w:tcPr>
            <w:tcW w:w="1066" w:type="dxa"/>
            <w:vAlign w:val="center"/>
          </w:tcPr>
          <w:p w14:paraId="25427459" w14:textId="28540CDC" w:rsidR="00EF5A1B" w:rsidRPr="00C37D48" w:rsidRDefault="00EF5A1B" w:rsidP="00EF5A1B">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EF5A1B" w:rsidRPr="00C37D48" w:rsidRDefault="00EF5A1B" w:rsidP="00EF5A1B">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EF5A1B" w:rsidRPr="00C37D48" w:rsidRDefault="00EF5A1B" w:rsidP="00EF5A1B">
            <w:pPr>
              <w:rPr>
                <w:rFonts w:ascii="Calibri" w:hAnsi="Calibri" w:cs="Calibri"/>
              </w:rPr>
            </w:pPr>
          </w:p>
        </w:tc>
        <w:tc>
          <w:tcPr>
            <w:tcW w:w="1614" w:type="dxa"/>
            <w:vAlign w:val="center"/>
          </w:tcPr>
          <w:p w14:paraId="42634018" w14:textId="77777777" w:rsidR="00EF5A1B" w:rsidRPr="00C37D48" w:rsidRDefault="00EF5A1B" w:rsidP="00EF5A1B">
            <w:pPr>
              <w:rPr>
                <w:rFonts w:ascii="Calibri" w:hAnsi="Calibri" w:cs="Calibri"/>
              </w:rPr>
            </w:pPr>
          </w:p>
        </w:tc>
        <w:tc>
          <w:tcPr>
            <w:tcW w:w="1664" w:type="dxa"/>
            <w:vAlign w:val="center"/>
          </w:tcPr>
          <w:p w14:paraId="749EC087" w14:textId="6118E3B6" w:rsidR="00EF5A1B" w:rsidRPr="00C37D48" w:rsidRDefault="00EF5A1B" w:rsidP="00EF5A1B">
            <w:pPr>
              <w:rPr>
                <w:rFonts w:ascii="Calibri" w:hAnsi="Calibri" w:cs="Calibri"/>
              </w:rPr>
            </w:pPr>
            <w:r>
              <w:rPr>
                <w:rFonts w:ascii="Calibri" w:hAnsi="Calibri" w:cs="Calibri"/>
              </w:rPr>
              <w:t>X</w:t>
            </w:r>
          </w:p>
        </w:tc>
      </w:tr>
      <w:tr w:rsidR="00EF5A1B" w:rsidRPr="004F276F" w14:paraId="54BC9408" w14:textId="77777777" w:rsidTr="00C37D48">
        <w:trPr>
          <w:trHeight w:val="300"/>
        </w:trPr>
        <w:tc>
          <w:tcPr>
            <w:tcW w:w="1066" w:type="dxa"/>
            <w:vAlign w:val="center"/>
          </w:tcPr>
          <w:p w14:paraId="6A3E06F9" w14:textId="6E9DD253" w:rsidR="00EF5A1B" w:rsidRPr="00C37D48" w:rsidRDefault="00EF5A1B" w:rsidP="00EF5A1B">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EF5A1B" w:rsidRPr="00C37D48" w:rsidRDefault="00EF5A1B" w:rsidP="00EF5A1B">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EF5A1B" w:rsidRPr="00C37D48" w:rsidRDefault="00EF5A1B" w:rsidP="00EF5A1B">
            <w:pPr>
              <w:rPr>
                <w:rFonts w:ascii="Calibri" w:hAnsi="Calibri" w:cs="Calibri"/>
              </w:rPr>
            </w:pPr>
          </w:p>
        </w:tc>
        <w:tc>
          <w:tcPr>
            <w:tcW w:w="1614" w:type="dxa"/>
            <w:vAlign w:val="center"/>
          </w:tcPr>
          <w:p w14:paraId="4D623A2A" w14:textId="77777777" w:rsidR="00EF5A1B" w:rsidRPr="00C37D48" w:rsidRDefault="00EF5A1B" w:rsidP="00EF5A1B">
            <w:pPr>
              <w:rPr>
                <w:rFonts w:ascii="Calibri" w:hAnsi="Calibri" w:cs="Calibri"/>
              </w:rPr>
            </w:pPr>
          </w:p>
        </w:tc>
        <w:tc>
          <w:tcPr>
            <w:tcW w:w="1664" w:type="dxa"/>
            <w:vAlign w:val="center"/>
          </w:tcPr>
          <w:p w14:paraId="4C5E324D" w14:textId="12E4BA8D" w:rsidR="00EF5A1B" w:rsidRPr="00C37D48" w:rsidRDefault="00EF5A1B" w:rsidP="00EF5A1B">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07B29C3A" w:rsidR="004F276F" w:rsidRPr="00C37D48" w:rsidRDefault="00EF5A1B" w:rsidP="00BF716D">
            <w:pPr>
              <w:jc w:val="both"/>
              <w:rPr>
                <w:rFonts w:ascii="Calibri" w:hAnsi="Calibri" w:cs="Calibri"/>
              </w:rPr>
            </w:pPr>
            <w:r w:rsidRPr="00EF5A1B">
              <w:rPr>
                <w:rFonts w:ascii="Calibri" w:hAnsi="Calibri" w:cs="Calibri"/>
              </w:rPr>
              <w:t>Entities involved in battery manufacturing, import, sale and end-of-life management (including recyclers, refurbishers</w:t>
            </w:r>
            <w:r>
              <w:rPr>
                <w:rFonts w:ascii="Calibri" w:hAnsi="Calibri" w:cs="Calibri"/>
              </w:rPr>
              <w:t xml:space="preserve"> </w:t>
            </w:r>
            <w:r w:rsidRPr="00EF5A1B">
              <w:rPr>
                <w:rFonts w:ascii="Calibri" w:hAnsi="Calibri" w:cs="Calibri"/>
              </w:rPr>
              <w:t>and dismantlers) are all mandatorily regulated under the Rules, regardless of whether they are public, private, listed, SMEs</w:t>
            </w:r>
            <w:r>
              <w:rPr>
                <w:rFonts w:ascii="Calibri" w:hAnsi="Calibri" w:cs="Calibri"/>
              </w:rPr>
              <w:t xml:space="preserve"> </w:t>
            </w:r>
            <w:r w:rsidRPr="00EF5A1B">
              <w:rPr>
                <w:rFonts w:ascii="Calibri" w:hAnsi="Calibri" w:cs="Calibri"/>
              </w:rPr>
              <w:t>or government-affiliated.</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D207FC" w:rsidRPr="004F276F" w14:paraId="621DC0BE" w14:textId="77777777" w:rsidTr="00C37D48">
        <w:trPr>
          <w:trHeight w:val="620"/>
        </w:trPr>
        <w:tc>
          <w:tcPr>
            <w:tcW w:w="1066" w:type="dxa"/>
            <w:vAlign w:val="center"/>
          </w:tcPr>
          <w:p w14:paraId="2BAA5E0E" w14:textId="36CBF575" w:rsidR="00D207FC" w:rsidRPr="00C37D48" w:rsidRDefault="00D207FC" w:rsidP="00D207FC">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D207FC" w:rsidRPr="00C37D48" w:rsidRDefault="00D207FC" w:rsidP="00D207FC">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vAlign w:val="center"/>
          </w:tcPr>
          <w:p w14:paraId="56F3CD74" w14:textId="0BF7C45E" w:rsidR="00D207FC" w:rsidRPr="00C37D48" w:rsidRDefault="00D207FC" w:rsidP="00D207FC">
            <w:pPr>
              <w:rPr>
                <w:rFonts w:ascii="Calibri" w:hAnsi="Calibri" w:cs="Calibri"/>
              </w:rPr>
            </w:pPr>
            <w:r w:rsidRPr="00683C3D">
              <w:rPr>
                <w:rFonts w:ascii="Calibri" w:hAnsi="Calibri" w:cs="Calibri"/>
              </w:rPr>
              <w:t xml:space="preserve">Not </w:t>
            </w:r>
            <w:r>
              <w:rPr>
                <w:rFonts w:ascii="Calibri" w:hAnsi="Calibri" w:cs="Calibri"/>
              </w:rPr>
              <w:t>specified</w:t>
            </w:r>
          </w:p>
        </w:tc>
      </w:tr>
      <w:tr w:rsidR="00D207FC" w:rsidRPr="004F276F" w14:paraId="63EA218C" w14:textId="77777777" w:rsidTr="00C37D48">
        <w:trPr>
          <w:trHeight w:val="440"/>
        </w:trPr>
        <w:tc>
          <w:tcPr>
            <w:tcW w:w="1066" w:type="dxa"/>
            <w:vAlign w:val="center"/>
          </w:tcPr>
          <w:p w14:paraId="2A781E8E" w14:textId="5BDAF25E" w:rsidR="00D207FC" w:rsidRPr="00C37D48" w:rsidRDefault="00D207FC" w:rsidP="00D207FC">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D207FC" w:rsidRPr="00C37D48" w:rsidRDefault="00D207FC" w:rsidP="00D207FC">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3B35033F" w:rsidR="00D207FC" w:rsidRPr="00C37D48" w:rsidRDefault="00D207FC" w:rsidP="00D207FC">
            <w:pPr>
              <w:rPr>
                <w:rFonts w:ascii="Calibri" w:hAnsi="Calibri" w:cs="Calibri"/>
              </w:rPr>
            </w:pPr>
            <w:r w:rsidRPr="00683C3D">
              <w:rPr>
                <w:rFonts w:ascii="Calibri" w:hAnsi="Calibri" w:cs="Calibri"/>
              </w:rPr>
              <w:t xml:space="preserve">Not </w:t>
            </w:r>
            <w:r>
              <w:rPr>
                <w:rFonts w:ascii="Calibri" w:hAnsi="Calibri" w:cs="Calibri"/>
              </w:rPr>
              <w:t>specified</w:t>
            </w:r>
          </w:p>
        </w:tc>
      </w:tr>
      <w:tr w:rsidR="00D207FC" w:rsidRPr="00CD0634" w14:paraId="74A94C89" w14:textId="77777777" w:rsidTr="00C37D48">
        <w:trPr>
          <w:trHeight w:val="440"/>
        </w:trPr>
        <w:tc>
          <w:tcPr>
            <w:tcW w:w="1066" w:type="dxa"/>
            <w:vAlign w:val="center"/>
          </w:tcPr>
          <w:p w14:paraId="2815DDB0" w14:textId="45131011" w:rsidR="00D207FC" w:rsidRPr="00C37D48" w:rsidRDefault="00D207FC" w:rsidP="00D207FC">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D207FC" w:rsidRPr="00C37D48" w:rsidRDefault="00D207FC" w:rsidP="00D207FC">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BCA4B18" w:rsidR="00D207FC" w:rsidRPr="00C37D48" w:rsidRDefault="00D207FC" w:rsidP="00D207FC">
            <w:pPr>
              <w:rPr>
                <w:rFonts w:ascii="Calibri" w:hAnsi="Calibri" w:cs="Calibri"/>
                <w:lang w:val="sv-SE"/>
              </w:rPr>
            </w:pPr>
            <w:r w:rsidRPr="00683C3D">
              <w:rPr>
                <w:rFonts w:ascii="Calibri" w:hAnsi="Calibri" w:cs="Calibri"/>
              </w:rPr>
              <w:t xml:space="preserve">Not </w:t>
            </w:r>
            <w:r>
              <w:rPr>
                <w:rFonts w:ascii="Calibri" w:hAnsi="Calibri" w:cs="Calibri"/>
              </w:rPr>
              <w:t>specified</w:t>
            </w:r>
          </w:p>
        </w:tc>
      </w:tr>
      <w:tr w:rsidR="00D207FC" w:rsidRPr="004F276F" w14:paraId="3C031BAD" w14:textId="77777777" w:rsidTr="00C37D48">
        <w:trPr>
          <w:trHeight w:val="620"/>
        </w:trPr>
        <w:tc>
          <w:tcPr>
            <w:tcW w:w="1066" w:type="dxa"/>
            <w:vAlign w:val="center"/>
          </w:tcPr>
          <w:p w14:paraId="1DEA21E0" w14:textId="750D2617" w:rsidR="00D207FC" w:rsidRPr="00C37D48" w:rsidRDefault="00D207FC" w:rsidP="00D207FC">
            <w:pPr>
              <w:rPr>
                <w:rFonts w:ascii="Calibri" w:hAnsi="Calibri" w:cs="Calibri"/>
              </w:rPr>
            </w:pPr>
            <w:r w:rsidRPr="00C37D48">
              <w:rPr>
                <w:rFonts w:ascii="Calibri" w:hAnsi="Calibri" w:cs="Calibri"/>
              </w:rPr>
              <w:lastRenderedPageBreak/>
              <w:t>2.5.4</w:t>
            </w:r>
          </w:p>
        </w:tc>
        <w:tc>
          <w:tcPr>
            <w:tcW w:w="4482" w:type="dxa"/>
            <w:shd w:val="clear" w:color="auto" w:fill="E2EFD9" w:themeFill="accent6" w:themeFillTint="33"/>
            <w:vAlign w:val="center"/>
          </w:tcPr>
          <w:p w14:paraId="3A225CD3" w14:textId="6D6C3D1E" w:rsidR="00D207FC" w:rsidRPr="00C37D48" w:rsidRDefault="00D207FC" w:rsidP="00D207FC">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1AAFD54D" w:rsidR="00D207FC" w:rsidRPr="00C37D48" w:rsidRDefault="00D207FC" w:rsidP="00D207FC">
            <w:pPr>
              <w:rPr>
                <w:rFonts w:ascii="Calibri" w:hAnsi="Calibri" w:cs="Calibri"/>
              </w:rPr>
            </w:pPr>
            <w:r w:rsidRPr="00683C3D">
              <w:rPr>
                <w:rFonts w:ascii="Calibri" w:hAnsi="Calibri" w:cs="Calibri"/>
              </w:rPr>
              <w:t xml:space="preserve">Not </w:t>
            </w:r>
            <w:r>
              <w:rPr>
                <w:rFonts w:ascii="Calibri" w:hAnsi="Calibri" w:cs="Calibri"/>
              </w:rPr>
              <w:t>specified</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B34DC68" w:rsidR="004F276F" w:rsidRPr="00C37D48" w:rsidRDefault="006743C6" w:rsidP="00BF716D">
            <w:pPr>
              <w:jc w:val="both"/>
              <w:rPr>
                <w:rFonts w:ascii="Calibri" w:hAnsi="Calibri" w:cs="Calibri"/>
              </w:rPr>
            </w:pPr>
            <w:r>
              <w:rPr>
                <w:rFonts w:ascii="Calibri" w:hAnsi="Calibri" w:cs="Calibri"/>
              </w:rPr>
              <w:t>Applicable to a</w:t>
            </w:r>
            <w:r w:rsidR="009714EA" w:rsidRPr="009714EA">
              <w:rPr>
                <w:rFonts w:ascii="Calibri" w:hAnsi="Calibri" w:cs="Calibri"/>
              </w:rPr>
              <w:t xml:space="preserve">ll entities operating </w:t>
            </w:r>
            <w:r>
              <w:rPr>
                <w:rFonts w:ascii="Calibri" w:hAnsi="Calibri" w:cs="Calibri"/>
              </w:rPr>
              <w:t>with</w:t>
            </w:r>
            <w:r w:rsidR="009714EA" w:rsidRPr="009714EA">
              <w:rPr>
                <w:rFonts w:ascii="Calibri" w:hAnsi="Calibri" w:cs="Calibri"/>
              </w:rPr>
              <w:t xml:space="preserve">in or importing into India </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0B7544E9" w14:textId="16148D83" w:rsidR="00531D2E" w:rsidRPr="00531D2E" w:rsidRDefault="00F318BF" w:rsidP="00BF716D">
            <w:pPr>
              <w:jc w:val="both"/>
              <w:rPr>
                <w:rFonts w:ascii="Calibri" w:hAnsi="Calibri" w:cs="Calibri"/>
              </w:rPr>
            </w:pPr>
            <w:r>
              <w:rPr>
                <w:rFonts w:ascii="Calibri" w:hAnsi="Calibri" w:cs="Calibri"/>
              </w:rPr>
              <w:t>M</w:t>
            </w:r>
            <w:r w:rsidR="00531D2E" w:rsidRPr="00531D2E">
              <w:rPr>
                <w:rFonts w:ascii="Calibri" w:hAnsi="Calibri" w:cs="Calibri"/>
              </w:rPr>
              <w:t>andatory for all entities involved in any stage of the battery life cycle</w:t>
            </w:r>
            <w:r>
              <w:rPr>
                <w:rFonts w:ascii="Calibri" w:hAnsi="Calibri" w:cs="Calibri"/>
              </w:rPr>
              <w:t xml:space="preserve"> – </w:t>
            </w:r>
            <w:r w:rsidR="00531D2E" w:rsidRPr="00531D2E">
              <w:rPr>
                <w:rFonts w:ascii="Calibri" w:hAnsi="Calibri" w:cs="Calibri"/>
              </w:rPr>
              <w:t>producers, dealers, consumers and entities involved in collection, segregation, transportation, refurbishment and recycling of waste batteries</w:t>
            </w:r>
            <w:r>
              <w:rPr>
                <w:rFonts w:ascii="Calibri" w:hAnsi="Calibri" w:cs="Calibri"/>
              </w:rPr>
              <w:t xml:space="preserve"> –i</w:t>
            </w:r>
            <w:r w:rsidR="00531D2E" w:rsidRPr="00531D2E">
              <w:rPr>
                <w:rFonts w:ascii="Calibri" w:hAnsi="Calibri" w:cs="Calibri"/>
              </w:rPr>
              <w:t>rrespective of size, structure</w:t>
            </w:r>
            <w:r>
              <w:rPr>
                <w:rFonts w:ascii="Calibri" w:hAnsi="Calibri" w:cs="Calibri"/>
              </w:rPr>
              <w:t xml:space="preserve"> </w:t>
            </w:r>
            <w:r w:rsidR="00531D2E" w:rsidRPr="00531D2E">
              <w:rPr>
                <w:rFonts w:ascii="Calibri" w:hAnsi="Calibri" w:cs="Calibri"/>
              </w:rPr>
              <w:t>or volume.</w:t>
            </w:r>
          </w:p>
          <w:p w14:paraId="16E77746" w14:textId="5A48C62B" w:rsidR="004F276F" w:rsidRPr="00C37D48" w:rsidRDefault="00531D2E" w:rsidP="00BF716D">
            <w:pPr>
              <w:jc w:val="both"/>
              <w:rPr>
                <w:rFonts w:ascii="Calibri" w:hAnsi="Calibri" w:cs="Calibri"/>
              </w:rPr>
            </w:pPr>
            <w:r w:rsidRPr="00531D2E">
              <w:rPr>
                <w:rFonts w:ascii="Calibri" w:hAnsi="Calibri" w:cs="Calibri"/>
              </w:rPr>
              <w:t>All types of batteries fall within the scope, regardless of chemistry, shape, volume, weight, material composition or use, unless specifically exempted under Rule 2(2) (i.e., military/security and space equipment applications).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401CB580" w:rsidR="004F276F" w:rsidRPr="00C37D48" w:rsidRDefault="00D207FC"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00E1FD49" w:rsidR="004F276F" w:rsidRPr="00C37D48" w:rsidRDefault="009B0610"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594DBECA" w:rsidR="004F276F" w:rsidRPr="00C37D48" w:rsidRDefault="009B0610"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1CEA35D" w:rsidR="004F276F" w:rsidRPr="00C37D48" w:rsidRDefault="009B0610" w:rsidP="00C37D48">
            <w:pPr>
              <w:rPr>
                <w:rFonts w:ascii="Calibri" w:hAnsi="Calibri" w:cs="Calibri"/>
              </w:rPr>
            </w:pPr>
            <w:r>
              <w:rPr>
                <w:rFonts w:ascii="Calibri" w:hAnsi="Calibri" w:cs="Calibri"/>
              </w:rPr>
              <w:t>X</w:t>
            </w: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A12C25A" w:rsidR="004F276F" w:rsidRPr="00C37D48" w:rsidRDefault="009B0610" w:rsidP="00C37D48">
            <w:pPr>
              <w:rPr>
                <w:rFonts w:ascii="Calibri" w:hAnsi="Calibri" w:cs="Calibri"/>
              </w:rPr>
            </w:pPr>
            <w:r>
              <w:rPr>
                <w:rFonts w:ascii="Calibri" w:hAnsi="Calibri" w:cs="Calibri"/>
              </w:rPr>
              <w:t>X</w:t>
            </w: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3FECEFCE" w:rsidR="00711F61" w:rsidRPr="00C37D48" w:rsidRDefault="00023D3E" w:rsidP="00BF716D">
            <w:pPr>
              <w:jc w:val="both"/>
              <w:rPr>
                <w:rFonts w:ascii="Calibri" w:hAnsi="Calibri" w:cs="Calibri"/>
              </w:rPr>
            </w:pPr>
            <w:r w:rsidRPr="00023D3E">
              <w:rPr>
                <w:rFonts w:ascii="Calibri" w:hAnsi="Calibri" w:cs="Calibri"/>
              </w:rPr>
              <w:t xml:space="preserve">The Rules empower the </w:t>
            </w:r>
            <w:r>
              <w:rPr>
                <w:rFonts w:ascii="Calibri" w:hAnsi="Calibri" w:cs="Calibri"/>
              </w:rPr>
              <w:t>CPCB and SPCBs</w:t>
            </w:r>
            <w:r w:rsidRPr="00023D3E">
              <w:rPr>
                <w:rFonts w:ascii="Calibri" w:hAnsi="Calibri" w:cs="Calibri"/>
              </w:rPr>
              <w:t xml:space="preserve"> to impose </w:t>
            </w:r>
            <w:r w:rsidR="006330CA">
              <w:rPr>
                <w:rFonts w:ascii="Calibri" w:hAnsi="Calibri" w:cs="Calibri"/>
              </w:rPr>
              <w:t xml:space="preserve">monetary penalty in the form of </w:t>
            </w:r>
            <w:r>
              <w:rPr>
                <w:rFonts w:ascii="Calibri" w:hAnsi="Calibri" w:cs="Calibri"/>
              </w:rPr>
              <w:t>e</w:t>
            </w:r>
            <w:r w:rsidRPr="00023D3E">
              <w:rPr>
                <w:rFonts w:ascii="Calibri" w:hAnsi="Calibri" w:cs="Calibri"/>
              </w:rPr>
              <w:t xml:space="preserve">nvironmental </w:t>
            </w:r>
            <w:r>
              <w:rPr>
                <w:rFonts w:ascii="Calibri" w:hAnsi="Calibri" w:cs="Calibri"/>
              </w:rPr>
              <w:t>c</w:t>
            </w:r>
            <w:r w:rsidRPr="00023D3E">
              <w:rPr>
                <w:rFonts w:ascii="Calibri" w:hAnsi="Calibri" w:cs="Calibri"/>
              </w:rPr>
              <w:t>ompensation (</w:t>
            </w:r>
            <w:r>
              <w:rPr>
                <w:rFonts w:ascii="Calibri" w:hAnsi="Calibri" w:cs="Calibri"/>
              </w:rPr>
              <w:t>EC)</w:t>
            </w:r>
            <w:r w:rsidR="006330CA">
              <w:rPr>
                <w:rFonts w:ascii="Calibri" w:hAnsi="Calibri" w:cs="Calibri"/>
              </w:rPr>
              <w:t xml:space="preserve"> </w:t>
            </w:r>
            <w:r w:rsidRPr="00023D3E">
              <w:rPr>
                <w:rFonts w:ascii="Calibri" w:hAnsi="Calibri" w:cs="Calibri"/>
              </w:rPr>
              <w:t>for non-compliance, including failure to meet collection and recycling targets (see Rule 13). The Rules are</w:t>
            </w:r>
            <w:r w:rsidR="00480831">
              <w:rPr>
                <w:rFonts w:ascii="Calibri" w:hAnsi="Calibri" w:cs="Calibri"/>
              </w:rPr>
              <w:t xml:space="preserve"> notified and</w:t>
            </w:r>
            <w:r w:rsidRPr="00023D3E">
              <w:rPr>
                <w:rFonts w:ascii="Calibri" w:hAnsi="Calibri" w:cs="Calibri"/>
              </w:rPr>
              <w:t xml:space="preserve"> legally binding under the Environment (Protection) Act, 1986</w:t>
            </w:r>
            <w:r w:rsidR="00B73B5B">
              <w:rPr>
                <w:rFonts w:ascii="Calibri" w:hAnsi="Calibri" w:cs="Calibri"/>
              </w:rPr>
              <w:t xml:space="preserve"> (EP Act)</w:t>
            </w:r>
            <w:r w:rsidRPr="00023D3E">
              <w:rPr>
                <w:rFonts w:ascii="Calibri" w:hAnsi="Calibri" w:cs="Calibri"/>
              </w:rPr>
              <w:t xml:space="preserve">, and therefore subject violators to </w:t>
            </w:r>
            <w:r w:rsidR="00480831">
              <w:rPr>
                <w:rFonts w:ascii="Calibri" w:hAnsi="Calibri" w:cs="Calibri"/>
              </w:rPr>
              <w:t xml:space="preserve">potential </w:t>
            </w:r>
            <w:r w:rsidRPr="00023D3E">
              <w:rPr>
                <w:rFonts w:ascii="Calibri" w:hAnsi="Calibri" w:cs="Calibri"/>
              </w:rPr>
              <w:t>criminal penalties, including imprisonment.</w:t>
            </w:r>
          </w:p>
        </w:tc>
      </w:tr>
      <w:tr w:rsidR="001F30DE" w:rsidRPr="004F276F" w14:paraId="266F37E0" w14:textId="77777777" w:rsidTr="00EF5A1B">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EF5A1B">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EF5A1B">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581F87E5" w14:textId="70FB603C" w:rsidR="001F30DE" w:rsidRPr="00C37D48" w:rsidRDefault="001F30DE" w:rsidP="00C37D48">
            <w:pPr>
              <w:rPr>
                <w:rFonts w:ascii="Calibri" w:hAnsi="Calibri" w:cs="Calibri"/>
              </w:rPr>
            </w:pPr>
          </w:p>
        </w:tc>
      </w:tr>
      <w:tr w:rsidR="001F30DE" w:rsidRPr="004F276F" w14:paraId="720E8005" w14:textId="77777777" w:rsidTr="00EF5A1B">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EF5A1B">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EF5A1B">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EF5A1B">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EF5A1B">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723F5BDA" w14:textId="5891A4BD" w:rsidR="001F30DE" w:rsidRPr="00C37D48" w:rsidRDefault="00EC1F5D" w:rsidP="00C37D48">
            <w:pPr>
              <w:rPr>
                <w:rFonts w:ascii="Calibri" w:hAnsi="Calibri" w:cs="Calibri"/>
              </w:rPr>
            </w:pPr>
            <w:r>
              <w:rPr>
                <w:rFonts w:ascii="Calibri" w:hAnsi="Calibri" w:cs="Calibri"/>
              </w:rPr>
              <w:t>X</w:t>
            </w:r>
          </w:p>
        </w:tc>
      </w:tr>
      <w:tr w:rsidR="001F30DE" w:rsidRPr="004F276F" w14:paraId="5A4004CD" w14:textId="77777777" w:rsidTr="00EF5A1B">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EF5A1B">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vAlign w:val="center"/>
          </w:tcPr>
          <w:p w14:paraId="0CD89C5A" w14:textId="3B54734A" w:rsidR="001F30DE" w:rsidRPr="00C37D48" w:rsidRDefault="009E077D" w:rsidP="00BF716D">
            <w:pPr>
              <w:jc w:val="both"/>
              <w:rPr>
                <w:rFonts w:ascii="Calibri" w:hAnsi="Calibri" w:cs="Calibri"/>
              </w:rPr>
            </w:pPr>
            <w:r>
              <w:rPr>
                <w:rFonts w:ascii="Calibri" w:hAnsi="Calibri" w:cs="Calibri"/>
              </w:rPr>
              <w:t>E</w:t>
            </w:r>
            <w:r w:rsidRPr="009E077D">
              <w:rPr>
                <w:rFonts w:ascii="Calibri" w:hAnsi="Calibri" w:cs="Calibri"/>
              </w:rPr>
              <w:t xml:space="preserve">nforcement has increasingly emerged as a policy priority, with the government signalling a firm stance on environmental safeguards. </w:t>
            </w:r>
            <w:hyperlink r:id="rId21" w:history="1">
              <w:r w:rsidRPr="008C67A7">
                <w:rPr>
                  <w:rStyle w:val="Hyperlink"/>
                  <w:rFonts w:ascii="Calibri" w:hAnsi="Calibri" w:cs="Calibri"/>
                </w:rPr>
                <w:t>In a Parliamentary address in December 2023</w:t>
              </w:r>
            </w:hyperlink>
            <w:r w:rsidRPr="009E077D">
              <w:rPr>
                <w:rFonts w:ascii="Calibri" w:hAnsi="Calibri" w:cs="Calibri"/>
              </w:rPr>
              <w:t xml:space="preserve">, </w:t>
            </w:r>
            <w:r w:rsidR="0087319A">
              <w:rPr>
                <w:rFonts w:ascii="Calibri" w:hAnsi="Calibri" w:cs="Calibri"/>
              </w:rPr>
              <w:t xml:space="preserve">the </w:t>
            </w:r>
            <w:r w:rsidRPr="009E077D">
              <w:rPr>
                <w:rFonts w:ascii="Calibri" w:hAnsi="Calibri" w:cs="Calibri"/>
              </w:rPr>
              <w:t xml:space="preserve">Road Transport and Highways Minister </w:t>
            </w:r>
            <w:r w:rsidR="0087319A">
              <w:rPr>
                <w:rFonts w:ascii="Calibri" w:hAnsi="Calibri" w:cs="Calibri"/>
              </w:rPr>
              <w:t xml:space="preserve">of India, Mr. </w:t>
            </w:r>
            <w:r w:rsidRPr="009E077D">
              <w:rPr>
                <w:rFonts w:ascii="Calibri" w:hAnsi="Calibri" w:cs="Calibri"/>
              </w:rPr>
              <w:t>Nitin Gadkari stated that the government would take serious cognizance of any report concerning the dumping of lithium-ion battery waste. He further outlined broader initiatives under the circular economy framework</w:t>
            </w:r>
            <w:r w:rsidR="00BC7E2A">
              <w:rPr>
                <w:rFonts w:ascii="Calibri" w:hAnsi="Calibri" w:cs="Calibri"/>
              </w:rPr>
              <w:t xml:space="preserve"> – </w:t>
            </w:r>
            <w:r w:rsidRPr="009E077D">
              <w:rPr>
                <w:rFonts w:ascii="Calibri" w:hAnsi="Calibri" w:cs="Calibri"/>
              </w:rPr>
              <w:t>such as vehicle scrapping and the use of recycled plastic and rubber in infrastructure projects</w:t>
            </w:r>
            <w:r w:rsidR="00BC7E2A">
              <w:rPr>
                <w:rFonts w:ascii="Calibri" w:hAnsi="Calibri" w:cs="Calibri"/>
              </w:rPr>
              <w:t xml:space="preserve"> – </w:t>
            </w:r>
            <w:r w:rsidRPr="009E077D">
              <w:rPr>
                <w:rFonts w:ascii="Calibri" w:hAnsi="Calibri" w:cs="Calibri"/>
              </w:rPr>
              <w:t xml:space="preserve">as </w:t>
            </w:r>
            <w:r w:rsidRPr="009E077D">
              <w:rPr>
                <w:rFonts w:ascii="Calibri" w:hAnsi="Calibri" w:cs="Calibri"/>
              </w:rPr>
              <w:lastRenderedPageBreak/>
              <w:t>indicative of a systemic shift toward sustainable materials management</w:t>
            </w:r>
            <w:r w:rsidR="00556083">
              <w:rPr>
                <w:rFonts w:ascii="Calibri" w:hAnsi="Calibri" w:cs="Calibri"/>
              </w:rPr>
              <w:t xml:space="preserve">, </w:t>
            </w:r>
            <w:r w:rsidRPr="009E077D">
              <w:rPr>
                <w:rFonts w:ascii="Calibri" w:hAnsi="Calibri" w:cs="Calibri"/>
              </w:rPr>
              <w:t>reflect</w:t>
            </w:r>
            <w:r w:rsidR="00556083">
              <w:rPr>
                <w:rFonts w:ascii="Calibri" w:hAnsi="Calibri" w:cs="Calibri"/>
              </w:rPr>
              <w:t xml:space="preserve">ing </w:t>
            </w:r>
            <w:r w:rsidRPr="009E077D">
              <w:rPr>
                <w:rFonts w:ascii="Calibri" w:hAnsi="Calibri" w:cs="Calibri"/>
              </w:rPr>
              <w:t>a growing emphasis on anticipatory regulation and resource efficiency in India’s environmental governance.</w:t>
            </w:r>
          </w:p>
        </w:tc>
      </w:tr>
      <w:tr w:rsidR="001F30DE" w:rsidRPr="004F276F" w14:paraId="073B35A9" w14:textId="77777777" w:rsidTr="00EF5A1B">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EF5A1B">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EF5A1B">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2A6DE590" w14:textId="1A81303F" w:rsidR="001F30DE" w:rsidRPr="00C37D48" w:rsidRDefault="00EA0B9F" w:rsidP="00C37D48">
            <w:pPr>
              <w:rPr>
                <w:rFonts w:ascii="Calibri" w:hAnsi="Calibri" w:cs="Calibri"/>
              </w:rPr>
            </w:pPr>
            <w:r>
              <w:rPr>
                <w:rFonts w:ascii="Calibri" w:hAnsi="Calibri" w:cs="Calibri"/>
              </w:rPr>
              <w:t>X</w:t>
            </w:r>
          </w:p>
        </w:tc>
      </w:tr>
      <w:tr w:rsidR="001F30DE" w:rsidRPr="004F276F" w14:paraId="0D7683EB" w14:textId="77777777" w:rsidTr="00EF5A1B">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EF5A1B">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vAlign w:val="center"/>
          </w:tcPr>
          <w:p w14:paraId="15064989" w14:textId="2454A1A1" w:rsidR="00B62E6B" w:rsidRDefault="00487BDE" w:rsidP="00BF716D">
            <w:pPr>
              <w:jc w:val="both"/>
              <w:rPr>
                <w:rFonts w:ascii="Calibri" w:hAnsi="Calibri" w:cs="Calibri"/>
              </w:rPr>
            </w:pPr>
            <w:r>
              <w:rPr>
                <w:rFonts w:ascii="Calibri" w:hAnsi="Calibri" w:cs="Calibri"/>
              </w:rPr>
              <w:t xml:space="preserve">The Rules </w:t>
            </w:r>
            <w:r w:rsidRPr="00487BDE">
              <w:rPr>
                <w:rFonts w:ascii="Calibri" w:hAnsi="Calibri" w:cs="Calibri"/>
              </w:rPr>
              <w:t xml:space="preserve">have </w:t>
            </w:r>
            <w:r w:rsidR="00DA0C19">
              <w:rPr>
                <w:rFonts w:ascii="Calibri" w:hAnsi="Calibri" w:cs="Calibri"/>
              </w:rPr>
              <w:t xml:space="preserve">notably </w:t>
            </w:r>
            <w:r w:rsidRPr="00487BDE">
              <w:rPr>
                <w:rFonts w:ascii="Calibri" w:hAnsi="Calibri" w:cs="Calibri"/>
              </w:rPr>
              <w:t xml:space="preserve">been the subject of judicial scrutiny in </w:t>
            </w:r>
            <w:r w:rsidR="008A754F" w:rsidRPr="008A754F">
              <w:rPr>
                <w:rFonts w:ascii="Calibri" w:hAnsi="Calibri" w:cs="Calibri"/>
              </w:rPr>
              <w:t xml:space="preserve">the context of regulatory enforcement in </w:t>
            </w:r>
            <w:hyperlink r:id="rId22" w:history="1">
              <w:r w:rsidR="008A754F" w:rsidRPr="00524F10">
                <w:rPr>
                  <w:rStyle w:val="Hyperlink"/>
                  <w:rFonts w:ascii="Calibri" w:hAnsi="Calibri" w:cs="Calibri"/>
                </w:rPr>
                <w:t>Sun Mobility (P) Ltd. v. State (NCT of Delhi), 2025 SCC OnLine Del 2990</w:t>
              </w:r>
            </w:hyperlink>
            <w:r w:rsidR="008A754F" w:rsidRPr="008A754F">
              <w:rPr>
                <w:rFonts w:ascii="Calibri" w:hAnsi="Calibri" w:cs="Calibri"/>
              </w:rPr>
              <w:t xml:space="preserve"> and </w:t>
            </w:r>
            <w:hyperlink r:id="rId23" w:history="1">
              <w:r w:rsidR="008A754F" w:rsidRPr="00392989">
                <w:rPr>
                  <w:rStyle w:val="Hyperlink"/>
                  <w:rFonts w:ascii="Calibri" w:hAnsi="Calibri" w:cs="Calibri"/>
                </w:rPr>
                <w:t>Upgrid Solutions (P) Ltd. v. State (NCT of Delhi), 2024 SCC OnLine Del 8851</w:t>
              </w:r>
            </w:hyperlink>
            <w:r w:rsidR="008A754F" w:rsidRPr="008A754F">
              <w:rPr>
                <w:rFonts w:ascii="Calibri" w:hAnsi="Calibri" w:cs="Calibri"/>
              </w:rPr>
              <w:t>.</w:t>
            </w:r>
          </w:p>
          <w:p w14:paraId="6646114E" w14:textId="74A10704" w:rsidR="001F30DE" w:rsidRPr="00C37D48" w:rsidRDefault="00B62E6B" w:rsidP="00BF716D">
            <w:pPr>
              <w:jc w:val="both"/>
              <w:rPr>
                <w:rFonts w:ascii="Calibri" w:hAnsi="Calibri" w:cs="Calibri"/>
              </w:rPr>
            </w:pPr>
            <w:r w:rsidRPr="00B62E6B">
              <w:rPr>
                <w:rFonts w:ascii="Calibri" w:hAnsi="Calibri" w:cs="Calibri"/>
              </w:rPr>
              <w:t xml:space="preserve">While the Rules were not directly challenged, their interpretation was central to the dispute. In both matters, lithium-ion batteries leased by producers to unregistered e-rickshaw operators were impounded by government authorities, along with the e-rickshaws and were proposed to be auctioned following vehicle scrappage. The producers objected, asserting that the batteries were leased, not sold, and remained their property. The Delhi High Court upheld the producers’ position, restraining the auction and clarifying the definition of “battery” under the Rules to encompass leased assets. These rulings underscore the judicial recognition of </w:t>
            </w:r>
            <w:r w:rsidR="0066022B">
              <w:rPr>
                <w:rFonts w:ascii="Calibri" w:hAnsi="Calibri" w:cs="Calibri"/>
              </w:rPr>
              <w:t xml:space="preserve">EPR </w:t>
            </w:r>
            <w:r w:rsidRPr="00B62E6B">
              <w:rPr>
                <w:rFonts w:ascii="Calibri" w:hAnsi="Calibri" w:cs="Calibri"/>
              </w:rPr>
              <w:t>in non-ownership-based models and reinforce the applicability of the Rules to evolving business structures.</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2A31F8E2" w:rsidR="004F48E8" w:rsidRPr="00C37D48" w:rsidRDefault="003A711E"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lastRenderedPageBreak/>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04135D8" w:rsidR="000A1365" w:rsidRPr="00C37D48" w:rsidRDefault="00D00067"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60971B54" w:rsidR="009E57E8" w:rsidRPr="00C37D48" w:rsidRDefault="001C46F2" w:rsidP="00BF716D">
            <w:pPr>
              <w:jc w:val="both"/>
              <w:rPr>
                <w:rFonts w:ascii="Calibri" w:hAnsi="Calibri" w:cs="Calibri"/>
              </w:rPr>
            </w:pPr>
            <w:r w:rsidRPr="001C46F2">
              <w:rPr>
                <w:rFonts w:ascii="Calibri" w:hAnsi="Calibri" w:cs="Calibri"/>
              </w:rPr>
              <w:t xml:space="preserve">Yes, while the </w:t>
            </w:r>
            <w:r>
              <w:rPr>
                <w:rFonts w:ascii="Calibri" w:hAnsi="Calibri" w:cs="Calibri"/>
              </w:rPr>
              <w:t>Rules</w:t>
            </w:r>
            <w:r w:rsidRPr="001C46F2">
              <w:rPr>
                <w:rFonts w:ascii="Calibri" w:hAnsi="Calibri" w:cs="Calibri"/>
              </w:rPr>
              <w:t xml:space="preserve"> do not explicitly refer to “offsets,” they incorporate an offset-like mechanism through the </w:t>
            </w:r>
            <w:r w:rsidR="00C136A3">
              <w:rPr>
                <w:rFonts w:ascii="Calibri" w:hAnsi="Calibri" w:cs="Calibri"/>
              </w:rPr>
              <w:t>EPR</w:t>
            </w:r>
            <w:r w:rsidRPr="001C46F2">
              <w:rPr>
                <w:rFonts w:ascii="Calibri" w:hAnsi="Calibri" w:cs="Calibri"/>
              </w:rPr>
              <w:t xml:space="preserve"> certificate trading system. Under Rule 10, producers may meet their waste management obligations by purchasing surplus EPR certificates from registered recyclers or refurbishers who have exceeded their mandated targets. </w:t>
            </w:r>
            <w:r w:rsidR="00B974C6">
              <w:rPr>
                <w:rFonts w:ascii="Calibri" w:hAnsi="Calibri" w:cs="Calibri"/>
              </w:rPr>
              <w:t>W</w:t>
            </w:r>
            <w:r w:rsidR="009E57E8" w:rsidRPr="009E57E8">
              <w:rPr>
                <w:rFonts w:ascii="Calibri" w:hAnsi="Calibri" w:cs="Calibri"/>
              </w:rPr>
              <w:t>hile this is not a carbon offset or emissions trading scheme, it functions as a market-based compliance tool within the battery waste management framework, allowing producers to meet their targets through verified third-party recovery efforts.</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2AC445F6" w:rsidR="00890032" w:rsidRPr="00C37D48" w:rsidRDefault="00DE3F4E"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lastRenderedPageBreak/>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89DE26A" w:rsidR="00B610C2" w:rsidRPr="00610F28" w:rsidRDefault="00812221" w:rsidP="00610F28">
            <w:pPr>
              <w:rPr>
                <w:rFonts w:ascii="Calibri" w:hAnsi="Calibri" w:cs="Calibri"/>
              </w:rPr>
            </w:pPr>
            <w:r>
              <w:rPr>
                <w:rFonts w:ascii="Calibri" w:hAnsi="Calibri" w:cs="Calibri"/>
              </w:rPr>
              <w:t>X</w:t>
            </w:r>
          </w:p>
        </w:tc>
      </w:tr>
      <w:tr w:rsidR="00812221" w:rsidRPr="00610F28" w14:paraId="58A88D64" w14:textId="60F4D410" w:rsidTr="00610F28">
        <w:tc>
          <w:tcPr>
            <w:tcW w:w="1065" w:type="dxa"/>
            <w:vAlign w:val="center"/>
          </w:tcPr>
          <w:p w14:paraId="76930E8E" w14:textId="3A11BEF1" w:rsidR="00812221" w:rsidRPr="00610F28" w:rsidRDefault="00812221" w:rsidP="0081222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812221" w:rsidRPr="00610F28" w:rsidRDefault="00812221" w:rsidP="00812221">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812221" w:rsidRPr="00610F28" w:rsidRDefault="00812221" w:rsidP="00812221">
            <w:pPr>
              <w:rPr>
                <w:rFonts w:ascii="Calibri" w:hAnsi="Calibri" w:cs="Calibri"/>
              </w:rPr>
            </w:pPr>
          </w:p>
        </w:tc>
        <w:tc>
          <w:tcPr>
            <w:tcW w:w="1450" w:type="dxa"/>
            <w:vAlign w:val="center"/>
          </w:tcPr>
          <w:p w14:paraId="20C8F696" w14:textId="77777777" w:rsidR="00812221" w:rsidRPr="00610F28" w:rsidRDefault="00812221" w:rsidP="00812221">
            <w:pPr>
              <w:rPr>
                <w:rFonts w:ascii="Calibri" w:hAnsi="Calibri" w:cs="Calibri"/>
              </w:rPr>
            </w:pPr>
          </w:p>
        </w:tc>
        <w:tc>
          <w:tcPr>
            <w:tcW w:w="1450" w:type="dxa"/>
            <w:vAlign w:val="center"/>
          </w:tcPr>
          <w:p w14:paraId="2B786705" w14:textId="13F7ED56" w:rsidR="00812221" w:rsidRPr="00610F28" w:rsidRDefault="00812221" w:rsidP="00812221">
            <w:pPr>
              <w:rPr>
                <w:rFonts w:ascii="Calibri" w:hAnsi="Calibri" w:cs="Calibri"/>
              </w:rPr>
            </w:pPr>
            <w:r>
              <w:rPr>
                <w:rFonts w:ascii="Calibri" w:hAnsi="Calibri" w:cs="Calibri"/>
              </w:rPr>
              <w:t>X</w:t>
            </w:r>
          </w:p>
        </w:tc>
      </w:tr>
      <w:tr w:rsidR="00812221" w:rsidRPr="00610F28" w14:paraId="3256A0D2" w14:textId="4FB9E591" w:rsidTr="00610F28">
        <w:tc>
          <w:tcPr>
            <w:tcW w:w="1065" w:type="dxa"/>
            <w:vAlign w:val="center"/>
          </w:tcPr>
          <w:p w14:paraId="5545184F" w14:textId="4BF1E3CC" w:rsidR="00812221" w:rsidRPr="00610F28" w:rsidRDefault="00812221" w:rsidP="00812221">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812221" w:rsidRPr="00610F28" w:rsidRDefault="00812221" w:rsidP="00812221">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812221" w:rsidRPr="00610F28" w:rsidRDefault="00812221" w:rsidP="00812221">
            <w:pPr>
              <w:rPr>
                <w:rFonts w:ascii="Calibri" w:hAnsi="Calibri" w:cs="Calibri"/>
              </w:rPr>
            </w:pPr>
          </w:p>
        </w:tc>
        <w:tc>
          <w:tcPr>
            <w:tcW w:w="1450" w:type="dxa"/>
            <w:vAlign w:val="center"/>
          </w:tcPr>
          <w:p w14:paraId="0B2F582E" w14:textId="77777777" w:rsidR="00812221" w:rsidRPr="00610F28" w:rsidRDefault="00812221" w:rsidP="00812221">
            <w:pPr>
              <w:rPr>
                <w:rFonts w:ascii="Calibri" w:hAnsi="Calibri" w:cs="Calibri"/>
              </w:rPr>
            </w:pPr>
          </w:p>
        </w:tc>
        <w:tc>
          <w:tcPr>
            <w:tcW w:w="1450" w:type="dxa"/>
            <w:vAlign w:val="center"/>
          </w:tcPr>
          <w:p w14:paraId="29A8D135" w14:textId="2958C320" w:rsidR="00812221" w:rsidRPr="00610F28" w:rsidRDefault="00812221" w:rsidP="00812221">
            <w:pPr>
              <w:rPr>
                <w:rFonts w:ascii="Calibri" w:hAnsi="Calibri" w:cs="Calibri"/>
              </w:rPr>
            </w:pPr>
            <w:r>
              <w:rPr>
                <w:rFonts w:ascii="Calibri" w:hAnsi="Calibri" w:cs="Calibri"/>
              </w:rPr>
              <w:t>X</w:t>
            </w:r>
          </w:p>
        </w:tc>
      </w:tr>
      <w:tr w:rsidR="00812221" w:rsidRPr="00610F28" w14:paraId="02B0B6AD" w14:textId="7F1516CE" w:rsidTr="00610F28">
        <w:tc>
          <w:tcPr>
            <w:tcW w:w="1065" w:type="dxa"/>
            <w:vAlign w:val="center"/>
          </w:tcPr>
          <w:p w14:paraId="40647666" w14:textId="2313A1D2" w:rsidR="00812221" w:rsidRPr="00610F28" w:rsidRDefault="00812221" w:rsidP="00812221">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812221" w:rsidRPr="00610F28" w:rsidRDefault="00812221" w:rsidP="00812221">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812221" w:rsidRPr="00610F28" w:rsidRDefault="00812221" w:rsidP="00812221">
            <w:pPr>
              <w:rPr>
                <w:rFonts w:ascii="Calibri" w:hAnsi="Calibri" w:cs="Calibri"/>
              </w:rPr>
            </w:pPr>
          </w:p>
        </w:tc>
        <w:tc>
          <w:tcPr>
            <w:tcW w:w="1450" w:type="dxa"/>
            <w:vAlign w:val="center"/>
          </w:tcPr>
          <w:p w14:paraId="6A7E19CD" w14:textId="77777777" w:rsidR="00812221" w:rsidRPr="00610F28" w:rsidRDefault="00812221" w:rsidP="00812221">
            <w:pPr>
              <w:rPr>
                <w:rFonts w:ascii="Calibri" w:hAnsi="Calibri" w:cs="Calibri"/>
              </w:rPr>
            </w:pPr>
          </w:p>
        </w:tc>
        <w:tc>
          <w:tcPr>
            <w:tcW w:w="1450" w:type="dxa"/>
            <w:vAlign w:val="center"/>
          </w:tcPr>
          <w:p w14:paraId="6718E906" w14:textId="4D427605" w:rsidR="00812221" w:rsidRPr="00610F28" w:rsidRDefault="00812221" w:rsidP="00812221">
            <w:pPr>
              <w:rPr>
                <w:rFonts w:ascii="Calibri" w:hAnsi="Calibri" w:cs="Calibri"/>
              </w:rPr>
            </w:pPr>
            <w:r>
              <w:rPr>
                <w:rFonts w:ascii="Calibri" w:hAnsi="Calibri" w:cs="Calibri"/>
              </w:rPr>
              <w:t>X</w:t>
            </w:r>
          </w:p>
        </w:tc>
      </w:tr>
      <w:tr w:rsidR="00812221" w:rsidRPr="00610F28" w14:paraId="567A2A52" w14:textId="6B8FE720" w:rsidTr="00610F28">
        <w:tc>
          <w:tcPr>
            <w:tcW w:w="1065" w:type="dxa"/>
            <w:vAlign w:val="center"/>
          </w:tcPr>
          <w:p w14:paraId="505CBF39" w14:textId="172F9ECC" w:rsidR="00812221" w:rsidRPr="00610F28" w:rsidRDefault="00812221" w:rsidP="00812221">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812221" w:rsidRPr="00610F28" w:rsidRDefault="00812221" w:rsidP="00812221">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812221" w:rsidRPr="00610F28" w:rsidRDefault="00812221" w:rsidP="00812221">
            <w:pPr>
              <w:rPr>
                <w:rFonts w:ascii="Calibri" w:hAnsi="Calibri" w:cs="Calibri"/>
              </w:rPr>
            </w:pPr>
          </w:p>
        </w:tc>
        <w:tc>
          <w:tcPr>
            <w:tcW w:w="1450" w:type="dxa"/>
            <w:vAlign w:val="center"/>
          </w:tcPr>
          <w:p w14:paraId="4A1D05F3" w14:textId="77777777" w:rsidR="00812221" w:rsidRPr="00610F28" w:rsidRDefault="00812221" w:rsidP="00812221">
            <w:pPr>
              <w:rPr>
                <w:rFonts w:ascii="Calibri" w:hAnsi="Calibri" w:cs="Calibri"/>
              </w:rPr>
            </w:pPr>
          </w:p>
        </w:tc>
        <w:tc>
          <w:tcPr>
            <w:tcW w:w="1450" w:type="dxa"/>
            <w:vAlign w:val="center"/>
          </w:tcPr>
          <w:p w14:paraId="0AA2B51C" w14:textId="09B67E07" w:rsidR="00812221" w:rsidRPr="00610F28" w:rsidRDefault="00812221" w:rsidP="00812221">
            <w:pPr>
              <w:rPr>
                <w:rFonts w:ascii="Calibri" w:hAnsi="Calibri" w:cs="Calibri"/>
              </w:rPr>
            </w:pPr>
            <w:r>
              <w:rPr>
                <w:rFonts w:ascii="Calibri" w:hAnsi="Calibri" w:cs="Calibri"/>
              </w:rPr>
              <w:t>X</w:t>
            </w:r>
          </w:p>
        </w:tc>
      </w:tr>
      <w:tr w:rsidR="00812221" w:rsidRPr="00610F28" w14:paraId="4C298EF8" w14:textId="7F113913" w:rsidTr="00610F28">
        <w:tc>
          <w:tcPr>
            <w:tcW w:w="1065" w:type="dxa"/>
            <w:vAlign w:val="center"/>
          </w:tcPr>
          <w:p w14:paraId="0B9300C0" w14:textId="16C19163" w:rsidR="00812221" w:rsidRPr="00610F28" w:rsidRDefault="00812221" w:rsidP="00812221">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812221" w:rsidRPr="00610F28" w:rsidRDefault="00812221" w:rsidP="00812221">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812221" w:rsidRPr="00610F28" w:rsidRDefault="00812221" w:rsidP="00812221">
            <w:pPr>
              <w:rPr>
                <w:rFonts w:ascii="Calibri" w:hAnsi="Calibri" w:cs="Calibri"/>
              </w:rPr>
            </w:pPr>
          </w:p>
        </w:tc>
        <w:tc>
          <w:tcPr>
            <w:tcW w:w="1450" w:type="dxa"/>
            <w:vAlign w:val="center"/>
          </w:tcPr>
          <w:p w14:paraId="11BAF3D9" w14:textId="77777777" w:rsidR="00812221" w:rsidRPr="00610F28" w:rsidRDefault="00812221" w:rsidP="00812221">
            <w:pPr>
              <w:rPr>
                <w:rFonts w:ascii="Calibri" w:hAnsi="Calibri" w:cs="Calibri"/>
              </w:rPr>
            </w:pPr>
          </w:p>
        </w:tc>
        <w:tc>
          <w:tcPr>
            <w:tcW w:w="1450" w:type="dxa"/>
            <w:vAlign w:val="center"/>
          </w:tcPr>
          <w:p w14:paraId="52C7845D" w14:textId="390D8EB6" w:rsidR="00812221" w:rsidRPr="00610F28" w:rsidRDefault="00812221" w:rsidP="00812221">
            <w:pPr>
              <w:rPr>
                <w:rFonts w:ascii="Calibri" w:hAnsi="Calibri" w:cs="Calibri"/>
              </w:rPr>
            </w:pPr>
            <w:r>
              <w:rPr>
                <w:rFonts w:ascii="Calibri" w:hAnsi="Calibri" w:cs="Calibri"/>
              </w:rPr>
              <w:t>X</w:t>
            </w:r>
          </w:p>
        </w:tc>
      </w:tr>
      <w:tr w:rsidR="00812221" w:rsidRPr="00610F28" w14:paraId="75000E37" w14:textId="00DEC9AA" w:rsidTr="00610F28">
        <w:tc>
          <w:tcPr>
            <w:tcW w:w="1065" w:type="dxa"/>
            <w:vAlign w:val="center"/>
          </w:tcPr>
          <w:p w14:paraId="7ADBC5E3" w14:textId="5FD77BFC" w:rsidR="00812221" w:rsidRPr="00610F28" w:rsidRDefault="00812221" w:rsidP="00812221">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812221" w:rsidRPr="00610F28" w:rsidRDefault="00812221" w:rsidP="00812221">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812221" w:rsidRPr="00610F28" w:rsidRDefault="00812221" w:rsidP="00812221">
            <w:pPr>
              <w:rPr>
                <w:rFonts w:ascii="Calibri" w:hAnsi="Calibri" w:cs="Calibri"/>
              </w:rPr>
            </w:pPr>
          </w:p>
        </w:tc>
        <w:tc>
          <w:tcPr>
            <w:tcW w:w="1450" w:type="dxa"/>
            <w:vAlign w:val="center"/>
          </w:tcPr>
          <w:p w14:paraId="091E9328" w14:textId="77777777" w:rsidR="00812221" w:rsidRPr="00610F28" w:rsidRDefault="00812221" w:rsidP="00812221">
            <w:pPr>
              <w:rPr>
                <w:rFonts w:ascii="Calibri" w:hAnsi="Calibri" w:cs="Calibri"/>
              </w:rPr>
            </w:pPr>
          </w:p>
        </w:tc>
        <w:tc>
          <w:tcPr>
            <w:tcW w:w="1450" w:type="dxa"/>
            <w:vAlign w:val="center"/>
          </w:tcPr>
          <w:p w14:paraId="7DEB21F8" w14:textId="5828B07C" w:rsidR="00812221" w:rsidRPr="00610F28" w:rsidRDefault="00812221" w:rsidP="00812221">
            <w:pPr>
              <w:rPr>
                <w:rFonts w:ascii="Calibri" w:hAnsi="Calibri" w:cs="Calibri"/>
              </w:rPr>
            </w:pPr>
            <w:r>
              <w:rPr>
                <w:rFonts w:ascii="Calibri" w:hAnsi="Calibri" w:cs="Calibri"/>
              </w:rPr>
              <w:t>X</w:t>
            </w:r>
          </w:p>
        </w:tc>
      </w:tr>
      <w:tr w:rsidR="00812221" w:rsidRPr="00610F28" w14:paraId="30C245E1" w14:textId="7885A6B9" w:rsidTr="00610F28">
        <w:tc>
          <w:tcPr>
            <w:tcW w:w="1065" w:type="dxa"/>
            <w:vAlign w:val="center"/>
          </w:tcPr>
          <w:p w14:paraId="75E86911" w14:textId="164456F3" w:rsidR="00812221" w:rsidRPr="00610F28" w:rsidRDefault="00812221" w:rsidP="00812221">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812221" w:rsidRPr="00610F28" w:rsidRDefault="00812221" w:rsidP="00812221">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812221" w:rsidRPr="00610F28" w:rsidRDefault="00812221" w:rsidP="00812221">
            <w:pPr>
              <w:rPr>
                <w:rFonts w:ascii="Calibri" w:hAnsi="Calibri" w:cs="Calibri"/>
              </w:rPr>
            </w:pPr>
          </w:p>
        </w:tc>
        <w:tc>
          <w:tcPr>
            <w:tcW w:w="1450" w:type="dxa"/>
            <w:vAlign w:val="center"/>
          </w:tcPr>
          <w:p w14:paraId="0DD49E1C" w14:textId="77777777" w:rsidR="00812221" w:rsidRPr="00610F28" w:rsidRDefault="00812221" w:rsidP="00812221">
            <w:pPr>
              <w:rPr>
                <w:rFonts w:ascii="Calibri" w:hAnsi="Calibri" w:cs="Calibri"/>
              </w:rPr>
            </w:pPr>
          </w:p>
        </w:tc>
        <w:tc>
          <w:tcPr>
            <w:tcW w:w="1450" w:type="dxa"/>
            <w:vAlign w:val="center"/>
          </w:tcPr>
          <w:p w14:paraId="3A5A03AA" w14:textId="2C07731E" w:rsidR="00812221" w:rsidRPr="00610F28" w:rsidRDefault="00812221" w:rsidP="00812221">
            <w:pPr>
              <w:rPr>
                <w:rFonts w:ascii="Calibri" w:hAnsi="Calibri" w:cs="Calibri"/>
              </w:rPr>
            </w:pPr>
            <w:r>
              <w:rPr>
                <w:rFonts w:ascii="Calibri" w:hAnsi="Calibri" w:cs="Calibri"/>
              </w:rPr>
              <w:t>X</w:t>
            </w:r>
          </w:p>
        </w:tc>
      </w:tr>
      <w:tr w:rsidR="00812221" w:rsidRPr="00610F28" w14:paraId="0FD3DFE6" w14:textId="20A32868" w:rsidTr="00610F28">
        <w:tc>
          <w:tcPr>
            <w:tcW w:w="1065" w:type="dxa"/>
            <w:vAlign w:val="center"/>
          </w:tcPr>
          <w:p w14:paraId="7B6DCBA5" w14:textId="7B869F5D" w:rsidR="00812221" w:rsidRPr="00610F28" w:rsidRDefault="00812221" w:rsidP="00812221">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812221" w:rsidRPr="00610F28" w:rsidRDefault="00812221" w:rsidP="00812221">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812221" w:rsidRPr="00610F28" w:rsidRDefault="00812221" w:rsidP="00812221">
            <w:pPr>
              <w:rPr>
                <w:rFonts w:ascii="Calibri" w:hAnsi="Calibri" w:cs="Calibri"/>
              </w:rPr>
            </w:pPr>
          </w:p>
        </w:tc>
        <w:tc>
          <w:tcPr>
            <w:tcW w:w="1450" w:type="dxa"/>
            <w:vAlign w:val="center"/>
          </w:tcPr>
          <w:p w14:paraId="0C4A0CA5" w14:textId="77777777" w:rsidR="00812221" w:rsidRPr="00610F28" w:rsidRDefault="00812221" w:rsidP="00812221">
            <w:pPr>
              <w:rPr>
                <w:rFonts w:ascii="Calibri" w:hAnsi="Calibri" w:cs="Calibri"/>
              </w:rPr>
            </w:pPr>
          </w:p>
        </w:tc>
        <w:tc>
          <w:tcPr>
            <w:tcW w:w="1450" w:type="dxa"/>
            <w:vAlign w:val="center"/>
          </w:tcPr>
          <w:p w14:paraId="2E51DA2D" w14:textId="34D81938" w:rsidR="00812221" w:rsidRPr="00610F28" w:rsidRDefault="00812221" w:rsidP="00812221">
            <w:pPr>
              <w:rPr>
                <w:rFonts w:ascii="Calibri" w:hAnsi="Calibri" w:cs="Calibri"/>
              </w:rPr>
            </w:pPr>
            <w:r>
              <w:rPr>
                <w:rFonts w:ascii="Calibri" w:hAnsi="Calibri" w:cs="Calibri"/>
              </w:rPr>
              <w:t>X</w:t>
            </w:r>
          </w:p>
        </w:tc>
      </w:tr>
      <w:tr w:rsidR="00812221" w:rsidRPr="00610F28" w14:paraId="530F559C" w14:textId="43212A05" w:rsidTr="00610F28">
        <w:tc>
          <w:tcPr>
            <w:tcW w:w="1065" w:type="dxa"/>
            <w:vAlign w:val="center"/>
          </w:tcPr>
          <w:p w14:paraId="0B737497" w14:textId="56BB0728" w:rsidR="00812221" w:rsidRPr="00610F28" w:rsidRDefault="00812221" w:rsidP="00812221">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812221" w:rsidRPr="00610F28" w:rsidRDefault="00812221" w:rsidP="00812221">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812221" w:rsidRPr="00610F28" w:rsidRDefault="00812221" w:rsidP="00812221">
            <w:pPr>
              <w:rPr>
                <w:rFonts w:ascii="Calibri" w:hAnsi="Calibri" w:cs="Calibri"/>
              </w:rPr>
            </w:pPr>
          </w:p>
        </w:tc>
        <w:tc>
          <w:tcPr>
            <w:tcW w:w="1450" w:type="dxa"/>
            <w:vAlign w:val="center"/>
          </w:tcPr>
          <w:p w14:paraId="0EDD18DB" w14:textId="77777777" w:rsidR="00812221" w:rsidRPr="00610F28" w:rsidRDefault="00812221" w:rsidP="00812221">
            <w:pPr>
              <w:rPr>
                <w:rFonts w:ascii="Calibri" w:hAnsi="Calibri" w:cs="Calibri"/>
              </w:rPr>
            </w:pPr>
          </w:p>
        </w:tc>
        <w:tc>
          <w:tcPr>
            <w:tcW w:w="1450" w:type="dxa"/>
            <w:vAlign w:val="center"/>
          </w:tcPr>
          <w:p w14:paraId="6A55D07D" w14:textId="614C5295" w:rsidR="00812221" w:rsidRPr="00610F28" w:rsidRDefault="00812221" w:rsidP="00812221">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29BD11C8" w:rsidR="00B610C2" w:rsidRPr="00610F28" w:rsidRDefault="006F6D82" w:rsidP="00610F28">
            <w:pPr>
              <w:rPr>
                <w:rFonts w:ascii="Calibri" w:hAnsi="Calibri" w:cs="Calibri"/>
              </w:rPr>
            </w:pPr>
            <w:r>
              <w:rPr>
                <w:rFonts w:ascii="Calibri" w:hAnsi="Calibri" w:cs="Calibri"/>
              </w:rPr>
              <w:t>X</w:t>
            </w: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6BBEFFEA"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3FD947B9" w:rsidR="00B610C2" w:rsidRPr="00610F28" w:rsidRDefault="004B4C1B" w:rsidP="00BF716D">
            <w:pPr>
              <w:jc w:val="both"/>
              <w:rPr>
                <w:rFonts w:ascii="Calibri" w:hAnsi="Calibri" w:cs="Calibri"/>
              </w:rPr>
            </w:pPr>
            <w:r w:rsidRPr="004B4C1B">
              <w:rPr>
                <w:rFonts w:ascii="Calibri" w:hAnsi="Calibri" w:cs="Calibri"/>
              </w:rPr>
              <w:t xml:space="preserve">The </w:t>
            </w:r>
            <w:r>
              <w:rPr>
                <w:rFonts w:ascii="Calibri" w:hAnsi="Calibri" w:cs="Calibri"/>
              </w:rPr>
              <w:t>Rules</w:t>
            </w:r>
            <w:r w:rsidRPr="004B4C1B">
              <w:rPr>
                <w:rFonts w:ascii="Calibri" w:hAnsi="Calibri" w:cs="Calibri"/>
              </w:rPr>
              <w:t xml:space="preserve"> do not reference or require compliance with international climate-related disclosure standard</w:t>
            </w:r>
            <w:r>
              <w:rPr>
                <w:rFonts w:ascii="Calibri" w:hAnsi="Calibri" w:cs="Calibri"/>
              </w:rPr>
              <w:t>s</w:t>
            </w:r>
            <w:r w:rsidRPr="004B4C1B">
              <w:rPr>
                <w:rFonts w:ascii="Calibri" w:hAnsi="Calibri" w:cs="Calibri"/>
              </w:rPr>
              <w:t xml:space="preserve">. However, they do reference and mandate compliance with several national environmental and waste management standards and guidelines, including </w:t>
            </w:r>
            <w:r>
              <w:rPr>
                <w:rFonts w:ascii="Calibri" w:hAnsi="Calibri" w:cs="Calibri"/>
              </w:rPr>
              <w:t xml:space="preserve">guidelines </w:t>
            </w:r>
            <w:r>
              <w:rPr>
                <w:rFonts w:ascii="Calibri" w:hAnsi="Calibri" w:cs="Calibri"/>
              </w:rPr>
              <w:lastRenderedPageBreak/>
              <w:t>formulated by</w:t>
            </w:r>
            <w:r w:rsidRPr="004B4C1B">
              <w:rPr>
                <w:rFonts w:ascii="Calibri" w:hAnsi="Calibri" w:cs="Calibri"/>
              </w:rPr>
              <w:t xml:space="preserve"> </w:t>
            </w:r>
            <w:r>
              <w:rPr>
                <w:rFonts w:ascii="Calibri" w:hAnsi="Calibri" w:cs="Calibri"/>
              </w:rPr>
              <w:t>CPCB</w:t>
            </w:r>
            <w:r w:rsidRPr="004B4C1B">
              <w:rPr>
                <w:rFonts w:ascii="Calibri" w:hAnsi="Calibri" w:cs="Calibri"/>
              </w:rPr>
              <w:t xml:space="preserve"> for collection, recycling and facility operations</w:t>
            </w:r>
            <w:r w:rsidR="0076687C">
              <w:rPr>
                <w:rFonts w:ascii="Calibri" w:hAnsi="Calibri" w:cs="Calibri"/>
              </w:rPr>
              <w:t xml:space="preserve"> (see Rule 7)</w:t>
            </w:r>
            <w:r w:rsidR="00180FC8">
              <w:rPr>
                <w:rFonts w:ascii="Calibri" w:hAnsi="Calibri" w:cs="Calibri"/>
              </w:rPr>
              <w:t xml:space="preserve"> </w:t>
            </w:r>
            <w:r w:rsidRPr="004B4C1B">
              <w:rPr>
                <w:rFonts w:ascii="Calibri" w:hAnsi="Calibri" w:cs="Calibri"/>
              </w:rPr>
              <w:t>and Bureau of Indian Standards (BIS) labelling norms for batteries</w:t>
            </w:r>
            <w:r w:rsidR="00B46EB9">
              <w:rPr>
                <w:rFonts w:ascii="Calibri" w:hAnsi="Calibri" w:cs="Calibri"/>
              </w:rPr>
              <w:t xml:space="preserve"> (see Item 2(i) under Schedule I to the Rules)</w:t>
            </w:r>
            <w:r w:rsidRPr="004B4C1B">
              <w:rPr>
                <w:rFonts w:ascii="Calibri" w:hAnsi="Calibri" w:cs="Calibri"/>
              </w:rPr>
              <w:t>.</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239670" w14:textId="77777777" w:rsidR="00BD780A" w:rsidRDefault="00BD780A" w:rsidP="00874E39">
      <w:r>
        <w:separator/>
      </w:r>
    </w:p>
  </w:endnote>
  <w:endnote w:type="continuationSeparator" w:id="0">
    <w:p w14:paraId="7C948440" w14:textId="77777777" w:rsidR="00BD780A" w:rsidRDefault="00BD780A" w:rsidP="00874E39">
      <w:r>
        <w:continuationSeparator/>
      </w:r>
    </w:p>
  </w:endnote>
  <w:endnote w:type="continuationNotice" w:id="1">
    <w:p w14:paraId="3C265169" w14:textId="77777777" w:rsidR="00BD780A" w:rsidRDefault="00BD78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DF4576" w14:textId="77777777" w:rsidR="00BD780A" w:rsidRDefault="00BD780A" w:rsidP="00874E39">
      <w:r>
        <w:separator/>
      </w:r>
    </w:p>
  </w:footnote>
  <w:footnote w:type="continuationSeparator" w:id="0">
    <w:p w14:paraId="5E180D26" w14:textId="77777777" w:rsidR="00BD780A" w:rsidRDefault="00BD780A" w:rsidP="00874E39">
      <w:r>
        <w:continuationSeparator/>
      </w:r>
    </w:p>
  </w:footnote>
  <w:footnote w:type="continuationNotice" w:id="1">
    <w:p w14:paraId="0A4C5998" w14:textId="77777777" w:rsidR="00BD780A" w:rsidRDefault="00BD78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oNotDisplayPageBoundarie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360"/>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D3E"/>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709"/>
    <w:rsid w:val="000449A7"/>
    <w:rsid w:val="000463AE"/>
    <w:rsid w:val="000463F3"/>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4E2A"/>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CD0"/>
    <w:rsid w:val="00161D1B"/>
    <w:rsid w:val="00162CC0"/>
    <w:rsid w:val="00164519"/>
    <w:rsid w:val="00172B85"/>
    <w:rsid w:val="00173D7C"/>
    <w:rsid w:val="0017449C"/>
    <w:rsid w:val="001749C3"/>
    <w:rsid w:val="001758E2"/>
    <w:rsid w:val="00176011"/>
    <w:rsid w:val="00180289"/>
    <w:rsid w:val="00180FC8"/>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9D5"/>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6F2"/>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7EE"/>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DC"/>
    <w:rsid w:val="002040F6"/>
    <w:rsid w:val="00204C4D"/>
    <w:rsid w:val="0020589D"/>
    <w:rsid w:val="00205D5A"/>
    <w:rsid w:val="002069B2"/>
    <w:rsid w:val="00206E20"/>
    <w:rsid w:val="00210E0F"/>
    <w:rsid w:val="00211851"/>
    <w:rsid w:val="002119B6"/>
    <w:rsid w:val="002122F2"/>
    <w:rsid w:val="0021535C"/>
    <w:rsid w:val="0021729E"/>
    <w:rsid w:val="00217B20"/>
    <w:rsid w:val="00220F36"/>
    <w:rsid w:val="00222757"/>
    <w:rsid w:val="00222DFA"/>
    <w:rsid w:val="00222E01"/>
    <w:rsid w:val="0022414E"/>
    <w:rsid w:val="00224D9E"/>
    <w:rsid w:val="00226338"/>
    <w:rsid w:val="0023001C"/>
    <w:rsid w:val="002303CF"/>
    <w:rsid w:val="0023088B"/>
    <w:rsid w:val="002317BC"/>
    <w:rsid w:val="00232931"/>
    <w:rsid w:val="00232DDB"/>
    <w:rsid w:val="00233687"/>
    <w:rsid w:val="002338C8"/>
    <w:rsid w:val="002341DF"/>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1E7E"/>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4B2C"/>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EAD"/>
    <w:rsid w:val="002F3FDE"/>
    <w:rsid w:val="002F435A"/>
    <w:rsid w:val="002F4EC2"/>
    <w:rsid w:val="002F51F3"/>
    <w:rsid w:val="002F5320"/>
    <w:rsid w:val="002F593D"/>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019"/>
    <w:rsid w:val="00334282"/>
    <w:rsid w:val="003363CC"/>
    <w:rsid w:val="0033659B"/>
    <w:rsid w:val="0033727F"/>
    <w:rsid w:val="00340521"/>
    <w:rsid w:val="003421A5"/>
    <w:rsid w:val="003423AA"/>
    <w:rsid w:val="00343665"/>
    <w:rsid w:val="00343937"/>
    <w:rsid w:val="00343CF6"/>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989"/>
    <w:rsid w:val="00392F82"/>
    <w:rsid w:val="0039353D"/>
    <w:rsid w:val="003937AD"/>
    <w:rsid w:val="00393BA9"/>
    <w:rsid w:val="00395F77"/>
    <w:rsid w:val="0039625A"/>
    <w:rsid w:val="003A0C73"/>
    <w:rsid w:val="003A144F"/>
    <w:rsid w:val="003A2976"/>
    <w:rsid w:val="003A2E5E"/>
    <w:rsid w:val="003A48E1"/>
    <w:rsid w:val="003A4A9F"/>
    <w:rsid w:val="003A52E3"/>
    <w:rsid w:val="003A5B03"/>
    <w:rsid w:val="003A711E"/>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BB0"/>
    <w:rsid w:val="00410170"/>
    <w:rsid w:val="00410853"/>
    <w:rsid w:val="00410FCF"/>
    <w:rsid w:val="004127CB"/>
    <w:rsid w:val="0041294C"/>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A8E"/>
    <w:rsid w:val="00436F24"/>
    <w:rsid w:val="0043774D"/>
    <w:rsid w:val="00437B11"/>
    <w:rsid w:val="004405AC"/>
    <w:rsid w:val="004419AC"/>
    <w:rsid w:val="00444D51"/>
    <w:rsid w:val="004474C7"/>
    <w:rsid w:val="00450AD7"/>
    <w:rsid w:val="00450C15"/>
    <w:rsid w:val="004514AB"/>
    <w:rsid w:val="00452F13"/>
    <w:rsid w:val="004557A1"/>
    <w:rsid w:val="00455E1B"/>
    <w:rsid w:val="00456159"/>
    <w:rsid w:val="00460A6D"/>
    <w:rsid w:val="00461552"/>
    <w:rsid w:val="00463A13"/>
    <w:rsid w:val="00463D40"/>
    <w:rsid w:val="00464C5E"/>
    <w:rsid w:val="0046509D"/>
    <w:rsid w:val="00465B8D"/>
    <w:rsid w:val="00465BE4"/>
    <w:rsid w:val="00467718"/>
    <w:rsid w:val="00467A1C"/>
    <w:rsid w:val="00470095"/>
    <w:rsid w:val="00470D19"/>
    <w:rsid w:val="004711F3"/>
    <w:rsid w:val="00473D86"/>
    <w:rsid w:val="004740E7"/>
    <w:rsid w:val="00474855"/>
    <w:rsid w:val="004768DF"/>
    <w:rsid w:val="00480247"/>
    <w:rsid w:val="00480831"/>
    <w:rsid w:val="00483B35"/>
    <w:rsid w:val="00483D65"/>
    <w:rsid w:val="00484663"/>
    <w:rsid w:val="00485B85"/>
    <w:rsid w:val="00486758"/>
    <w:rsid w:val="00486B53"/>
    <w:rsid w:val="00486C77"/>
    <w:rsid w:val="00487AFB"/>
    <w:rsid w:val="00487BDE"/>
    <w:rsid w:val="00490235"/>
    <w:rsid w:val="0049168C"/>
    <w:rsid w:val="004921BB"/>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4C1B"/>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1E99"/>
    <w:rsid w:val="004E4F56"/>
    <w:rsid w:val="004E51B5"/>
    <w:rsid w:val="004F0C55"/>
    <w:rsid w:val="004F276F"/>
    <w:rsid w:val="004F48E8"/>
    <w:rsid w:val="004F5130"/>
    <w:rsid w:val="004F5354"/>
    <w:rsid w:val="004F6C19"/>
    <w:rsid w:val="00501CCF"/>
    <w:rsid w:val="00502833"/>
    <w:rsid w:val="00502C8A"/>
    <w:rsid w:val="00502F7A"/>
    <w:rsid w:val="00503391"/>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4F10"/>
    <w:rsid w:val="0052600B"/>
    <w:rsid w:val="00526617"/>
    <w:rsid w:val="00530553"/>
    <w:rsid w:val="00530958"/>
    <w:rsid w:val="00531D2E"/>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083"/>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44"/>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58E"/>
    <w:rsid w:val="00616D73"/>
    <w:rsid w:val="00617678"/>
    <w:rsid w:val="00620CAC"/>
    <w:rsid w:val="006225F1"/>
    <w:rsid w:val="006229D5"/>
    <w:rsid w:val="006231E7"/>
    <w:rsid w:val="006239D6"/>
    <w:rsid w:val="00626B40"/>
    <w:rsid w:val="00630D85"/>
    <w:rsid w:val="006317B0"/>
    <w:rsid w:val="00631996"/>
    <w:rsid w:val="00631AAB"/>
    <w:rsid w:val="006321A7"/>
    <w:rsid w:val="006330CA"/>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22B"/>
    <w:rsid w:val="0066041A"/>
    <w:rsid w:val="006621B6"/>
    <w:rsid w:val="00662657"/>
    <w:rsid w:val="006636CE"/>
    <w:rsid w:val="00663D94"/>
    <w:rsid w:val="00664677"/>
    <w:rsid w:val="00666CB6"/>
    <w:rsid w:val="00671EA4"/>
    <w:rsid w:val="006736BC"/>
    <w:rsid w:val="006743C6"/>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D82"/>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87C"/>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6F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221"/>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D59"/>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D2"/>
    <w:rsid w:val="00872A9A"/>
    <w:rsid w:val="0087319A"/>
    <w:rsid w:val="008732CE"/>
    <w:rsid w:val="0087393B"/>
    <w:rsid w:val="008747C8"/>
    <w:rsid w:val="00874E39"/>
    <w:rsid w:val="008766C1"/>
    <w:rsid w:val="00877C38"/>
    <w:rsid w:val="00877FBD"/>
    <w:rsid w:val="00880170"/>
    <w:rsid w:val="00880274"/>
    <w:rsid w:val="008812AC"/>
    <w:rsid w:val="008835E8"/>
    <w:rsid w:val="00883CEE"/>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754F"/>
    <w:rsid w:val="008B0F60"/>
    <w:rsid w:val="008B0F8A"/>
    <w:rsid w:val="008B2418"/>
    <w:rsid w:val="008B4536"/>
    <w:rsid w:val="008B5DC5"/>
    <w:rsid w:val="008B7E8C"/>
    <w:rsid w:val="008B7F82"/>
    <w:rsid w:val="008C07E1"/>
    <w:rsid w:val="008C0FA6"/>
    <w:rsid w:val="008C2AC5"/>
    <w:rsid w:val="008C2E61"/>
    <w:rsid w:val="008C4722"/>
    <w:rsid w:val="008C5525"/>
    <w:rsid w:val="008C67A7"/>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7B8"/>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3B9"/>
    <w:rsid w:val="00970C82"/>
    <w:rsid w:val="009714EA"/>
    <w:rsid w:val="00971C0E"/>
    <w:rsid w:val="00974581"/>
    <w:rsid w:val="009745EE"/>
    <w:rsid w:val="00976106"/>
    <w:rsid w:val="00976B54"/>
    <w:rsid w:val="00977578"/>
    <w:rsid w:val="00977BA5"/>
    <w:rsid w:val="009805DC"/>
    <w:rsid w:val="00980C0A"/>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610"/>
    <w:rsid w:val="009B2D9B"/>
    <w:rsid w:val="009B6F1E"/>
    <w:rsid w:val="009B761C"/>
    <w:rsid w:val="009B7EAD"/>
    <w:rsid w:val="009C1A3E"/>
    <w:rsid w:val="009C2808"/>
    <w:rsid w:val="009C2DDC"/>
    <w:rsid w:val="009C36FD"/>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077D"/>
    <w:rsid w:val="009E133B"/>
    <w:rsid w:val="009E1E61"/>
    <w:rsid w:val="009E21B4"/>
    <w:rsid w:val="009E3D96"/>
    <w:rsid w:val="009E40D3"/>
    <w:rsid w:val="009E4263"/>
    <w:rsid w:val="009E5786"/>
    <w:rsid w:val="009E57E8"/>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46C"/>
    <w:rsid w:val="00A42858"/>
    <w:rsid w:val="00A43199"/>
    <w:rsid w:val="00A43AFC"/>
    <w:rsid w:val="00A445CD"/>
    <w:rsid w:val="00A44FD6"/>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7D7A"/>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17AC"/>
    <w:rsid w:val="00B22535"/>
    <w:rsid w:val="00B2441D"/>
    <w:rsid w:val="00B24E10"/>
    <w:rsid w:val="00B25E7E"/>
    <w:rsid w:val="00B2670C"/>
    <w:rsid w:val="00B310C1"/>
    <w:rsid w:val="00B32231"/>
    <w:rsid w:val="00B35E99"/>
    <w:rsid w:val="00B37292"/>
    <w:rsid w:val="00B3751E"/>
    <w:rsid w:val="00B3764F"/>
    <w:rsid w:val="00B4079C"/>
    <w:rsid w:val="00B41334"/>
    <w:rsid w:val="00B43080"/>
    <w:rsid w:val="00B431B1"/>
    <w:rsid w:val="00B43E73"/>
    <w:rsid w:val="00B4464A"/>
    <w:rsid w:val="00B44844"/>
    <w:rsid w:val="00B44FFE"/>
    <w:rsid w:val="00B45AE1"/>
    <w:rsid w:val="00B460A9"/>
    <w:rsid w:val="00B4642E"/>
    <w:rsid w:val="00B46EB9"/>
    <w:rsid w:val="00B4729B"/>
    <w:rsid w:val="00B47460"/>
    <w:rsid w:val="00B50D6B"/>
    <w:rsid w:val="00B5110E"/>
    <w:rsid w:val="00B534D5"/>
    <w:rsid w:val="00B536E6"/>
    <w:rsid w:val="00B54876"/>
    <w:rsid w:val="00B56945"/>
    <w:rsid w:val="00B610C2"/>
    <w:rsid w:val="00B61B6F"/>
    <w:rsid w:val="00B61D29"/>
    <w:rsid w:val="00B62E6B"/>
    <w:rsid w:val="00B62F6C"/>
    <w:rsid w:val="00B634F2"/>
    <w:rsid w:val="00B65F11"/>
    <w:rsid w:val="00B673AC"/>
    <w:rsid w:val="00B6777F"/>
    <w:rsid w:val="00B720BA"/>
    <w:rsid w:val="00B733B0"/>
    <w:rsid w:val="00B73B5B"/>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130"/>
    <w:rsid w:val="00B95827"/>
    <w:rsid w:val="00B95988"/>
    <w:rsid w:val="00B974C6"/>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0A"/>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7E2A"/>
    <w:rsid w:val="00BD1613"/>
    <w:rsid w:val="00BD3AB4"/>
    <w:rsid w:val="00BD6932"/>
    <w:rsid w:val="00BD6D24"/>
    <w:rsid w:val="00BD780A"/>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6D"/>
    <w:rsid w:val="00BF71E9"/>
    <w:rsid w:val="00BF71F1"/>
    <w:rsid w:val="00BF76DF"/>
    <w:rsid w:val="00BF7CB5"/>
    <w:rsid w:val="00C01031"/>
    <w:rsid w:val="00C01384"/>
    <w:rsid w:val="00C01AF9"/>
    <w:rsid w:val="00C0274C"/>
    <w:rsid w:val="00C02F33"/>
    <w:rsid w:val="00C1090B"/>
    <w:rsid w:val="00C10DD0"/>
    <w:rsid w:val="00C13017"/>
    <w:rsid w:val="00C136A3"/>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56B"/>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19F0"/>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B0D"/>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067"/>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7FC"/>
    <w:rsid w:val="00D20C74"/>
    <w:rsid w:val="00D2196F"/>
    <w:rsid w:val="00D21D15"/>
    <w:rsid w:val="00D23119"/>
    <w:rsid w:val="00D241D4"/>
    <w:rsid w:val="00D24A69"/>
    <w:rsid w:val="00D25520"/>
    <w:rsid w:val="00D27551"/>
    <w:rsid w:val="00D275A7"/>
    <w:rsid w:val="00D27824"/>
    <w:rsid w:val="00D27F7B"/>
    <w:rsid w:val="00D3060F"/>
    <w:rsid w:val="00D31B8E"/>
    <w:rsid w:val="00D31FBC"/>
    <w:rsid w:val="00D32AE8"/>
    <w:rsid w:val="00D33DB2"/>
    <w:rsid w:val="00D33DE7"/>
    <w:rsid w:val="00D348BC"/>
    <w:rsid w:val="00D34C6E"/>
    <w:rsid w:val="00D40454"/>
    <w:rsid w:val="00D405E6"/>
    <w:rsid w:val="00D43237"/>
    <w:rsid w:val="00D4323A"/>
    <w:rsid w:val="00D442ED"/>
    <w:rsid w:val="00D44C0E"/>
    <w:rsid w:val="00D45E01"/>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0C19"/>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4"/>
    <w:rsid w:val="00DD761B"/>
    <w:rsid w:val="00DE0079"/>
    <w:rsid w:val="00DE0517"/>
    <w:rsid w:val="00DE11DA"/>
    <w:rsid w:val="00DE3DC0"/>
    <w:rsid w:val="00DE3F4E"/>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3F7"/>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9F"/>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F5D"/>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1B"/>
    <w:rsid w:val="00EF5AF0"/>
    <w:rsid w:val="00EF62FD"/>
    <w:rsid w:val="00F0181A"/>
    <w:rsid w:val="00F01EE6"/>
    <w:rsid w:val="00F01F98"/>
    <w:rsid w:val="00F02219"/>
    <w:rsid w:val="00F03665"/>
    <w:rsid w:val="00F03D4C"/>
    <w:rsid w:val="00F04743"/>
    <w:rsid w:val="00F049EF"/>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BF"/>
    <w:rsid w:val="00F33485"/>
    <w:rsid w:val="00F3642C"/>
    <w:rsid w:val="00F3654A"/>
    <w:rsid w:val="00F36C5B"/>
    <w:rsid w:val="00F408F6"/>
    <w:rsid w:val="00F40E78"/>
    <w:rsid w:val="00F415B4"/>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7BAE"/>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31D"/>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6026"/>
    <w:rsid w:val="00FE081A"/>
    <w:rsid w:val="00FE0E9B"/>
    <w:rsid w:val="00FE0EA5"/>
    <w:rsid w:val="00FE20A2"/>
    <w:rsid w:val="00FE2B95"/>
    <w:rsid w:val="00FE2D66"/>
    <w:rsid w:val="00FE2E16"/>
    <w:rsid w:val="00FE3C92"/>
    <w:rsid w:val="00FE3D25"/>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cpcb.nic.in/uploads/hwmd/Battery-WasteManagementRules-2023.pdf"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auto.economictimes.indiatimes.com/news/industry/govt-to-take-serious-note-of-any-report-about-dumping-of-lithium-ion-battery-waste-nitin-gadkari/105798395"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cpcb.nic.in/uploads/hwmd/Battery-WasteManagementRules-2022.pdf" TargetMode="Externa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cpcb.nic.in/uploads/hwmd/Battery-WasteManagementRules-2025.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indiankanoon.org/doc/47264955/"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cpcb.nic.in/uploads/hwmd/Battery-WasteManagementRules-2024.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casemine.com/judgement/in/6819dc5d99f03f02f4808c35"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1037</TotalTime>
  <Pages>113</Pages>
  <Words>22920</Words>
  <Characters>130644</Characters>
  <Application>Microsoft Office Word</Application>
  <DocSecurity>0</DocSecurity>
  <Lines>1088</Lines>
  <Paragraphs>306</Paragraphs>
  <ScaleCrop>false</ScaleCrop>
  <Company/>
  <LinksUpToDate>false</LinksUpToDate>
  <CharactersWithSpaces>153258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Khaitan &amp; Co</cp:lastModifiedBy>
  <cp:revision>102</cp:revision>
  <cp:lastPrinted>2025-03-21T00:14:00Z</cp:lastPrinted>
  <dcterms:created xsi:type="dcterms:W3CDTF">2025-06-23T10:49:00Z</dcterms:created>
  <dcterms:modified xsi:type="dcterms:W3CDTF">2025-07-25T15:02:00Z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